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33DF" w14:textId="77777777" w:rsidR="00A21395" w:rsidRPr="00830009" w:rsidRDefault="00A21395" w:rsidP="00D432C9">
      <w:pPr>
        <w:jc w:val="center"/>
        <w:rPr>
          <w:rFonts w:ascii="TH SarabunPSK" w:hAnsi="TH SarabunPSK" w:cs="TH SarabunPSK"/>
          <w:b/>
          <w:bCs/>
          <w:color w:val="000000" w:themeColor="text1"/>
          <w:sz w:val="36"/>
          <w:szCs w:val="36"/>
          <w:cs/>
        </w:rPr>
      </w:pPr>
      <w:r w:rsidRPr="00830009">
        <w:rPr>
          <w:rFonts w:ascii="TH SarabunPSK" w:hAnsi="TH SarabunPSK" w:cs="TH SarabunPSK"/>
          <w:b/>
          <w:bCs/>
          <w:color w:val="000000" w:themeColor="text1"/>
          <w:sz w:val="36"/>
          <w:szCs w:val="36"/>
          <w:cs/>
        </w:rPr>
        <w:t xml:space="preserve">ปัญหาการบอกกล่าวการบังคับจำนอง : กรณีศึกษามาตรา </w:t>
      </w:r>
      <w:r w:rsidRPr="00830009">
        <w:rPr>
          <w:rFonts w:ascii="TH SarabunPSK" w:hAnsi="TH SarabunPSK" w:cs="TH SarabunPSK"/>
          <w:b/>
          <w:bCs/>
          <w:color w:val="000000" w:themeColor="text1"/>
          <w:sz w:val="36"/>
          <w:szCs w:val="36"/>
        </w:rPr>
        <w:t xml:space="preserve">728 </w:t>
      </w:r>
      <w:r w:rsidRPr="00830009">
        <w:rPr>
          <w:rFonts w:ascii="TH SarabunPSK" w:hAnsi="TH SarabunPSK" w:cs="TH SarabunPSK"/>
          <w:b/>
          <w:bCs/>
          <w:color w:val="000000" w:themeColor="text1"/>
          <w:sz w:val="36"/>
          <w:szCs w:val="36"/>
          <w:cs/>
        </w:rPr>
        <w:t>ประมวลกฎหมายแพ่งและพาณิชย์</w:t>
      </w:r>
    </w:p>
    <w:p w14:paraId="1A479499" w14:textId="77777777" w:rsidR="00887B88" w:rsidRPr="00830009" w:rsidRDefault="00887B88" w:rsidP="00D432C9">
      <w:pPr>
        <w:jc w:val="center"/>
        <w:rPr>
          <w:rFonts w:ascii="TH SarabunPSK" w:hAnsi="TH SarabunPSK" w:cs="TH SarabunPSK"/>
          <w:b/>
          <w:bCs/>
          <w:color w:val="000000" w:themeColor="text1"/>
          <w:sz w:val="30"/>
          <w:szCs w:val="30"/>
        </w:rPr>
      </w:pPr>
    </w:p>
    <w:p w14:paraId="56B90E9A" w14:textId="77777777" w:rsidR="00A21395" w:rsidRPr="00830009" w:rsidRDefault="00A21395" w:rsidP="00D432C9">
      <w:pPr>
        <w:jc w:val="center"/>
        <w:rPr>
          <w:rFonts w:ascii="TH SarabunPSK" w:hAnsi="TH SarabunPSK" w:cs="TH SarabunPSK" w:hint="cs"/>
          <w:b/>
          <w:bCs/>
          <w:color w:val="000000" w:themeColor="text1"/>
          <w:sz w:val="30"/>
          <w:szCs w:val="30"/>
          <w:vertAlign w:val="superscript"/>
          <w:cs/>
        </w:rPr>
      </w:pPr>
      <w:r w:rsidRPr="00830009">
        <w:rPr>
          <w:rFonts w:ascii="TH SarabunPSK" w:hAnsi="TH SarabunPSK" w:cs="TH SarabunPSK"/>
          <w:b/>
          <w:bCs/>
          <w:color w:val="000000" w:themeColor="text1"/>
          <w:sz w:val="30"/>
          <w:szCs w:val="30"/>
          <w:cs/>
        </w:rPr>
        <w:t>รุ่งอรุณ เมืองมนต์</w:t>
      </w:r>
      <w:r w:rsidRPr="00830009">
        <w:rPr>
          <w:rFonts w:ascii="TH SarabunPSK" w:hAnsi="TH SarabunPSK" w:cs="TH SarabunPSK"/>
          <w:b/>
          <w:bCs/>
          <w:color w:val="000000" w:themeColor="text1"/>
          <w:sz w:val="30"/>
          <w:szCs w:val="30"/>
          <w:vertAlign w:val="superscript"/>
        </w:rPr>
        <w:t xml:space="preserve">1 </w:t>
      </w:r>
      <w:r w:rsidRPr="00830009">
        <w:rPr>
          <w:rFonts w:ascii="TH SarabunPSK" w:hAnsi="TH SarabunPSK" w:cs="TH SarabunPSK"/>
          <w:b/>
          <w:bCs/>
          <w:color w:val="000000" w:themeColor="text1"/>
          <w:sz w:val="30"/>
          <w:szCs w:val="30"/>
          <w:cs/>
        </w:rPr>
        <w:t>ภาวิตา ค้าขาย</w:t>
      </w:r>
      <w:r w:rsidRPr="00830009">
        <w:rPr>
          <w:rFonts w:ascii="TH SarabunPSK" w:hAnsi="TH SarabunPSK" w:cs="TH SarabunPSK"/>
          <w:b/>
          <w:bCs/>
          <w:color w:val="000000" w:themeColor="text1"/>
          <w:sz w:val="30"/>
          <w:szCs w:val="30"/>
          <w:vertAlign w:val="superscript"/>
        </w:rPr>
        <w:t>2</w:t>
      </w:r>
    </w:p>
    <w:p w14:paraId="2AD03A6B" w14:textId="77777777" w:rsidR="00887B88" w:rsidRPr="00830009" w:rsidRDefault="00887B88" w:rsidP="00D432C9">
      <w:pPr>
        <w:jc w:val="center"/>
        <w:rPr>
          <w:rFonts w:ascii="TH SarabunPSK" w:hAnsi="TH SarabunPSK" w:cs="TH SarabunPSK"/>
          <w:color w:val="000000" w:themeColor="text1"/>
          <w:szCs w:val="24"/>
        </w:rPr>
      </w:pPr>
    </w:p>
    <w:p w14:paraId="329BA4E1" w14:textId="77777777" w:rsidR="00A21395" w:rsidRPr="00830009" w:rsidRDefault="00A21395" w:rsidP="00D432C9">
      <w:pPr>
        <w:jc w:val="center"/>
        <w:rPr>
          <w:rFonts w:ascii="TH SarabunPSK" w:hAnsi="TH SarabunPSK" w:cs="TH SarabunPSK"/>
          <w:color w:val="000000" w:themeColor="text1"/>
          <w:szCs w:val="24"/>
          <w:cs/>
        </w:rPr>
      </w:pPr>
      <w:r w:rsidRPr="00830009">
        <w:rPr>
          <w:rFonts w:ascii="TH SarabunPSK" w:hAnsi="TH SarabunPSK" w:cs="TH SarabunPSK"/>
          <w:color w:val="000000" w:themeColor="text1"/>
          <w:szCs w:val="24"/>
          <w:vertAlign w:val="superscript"/>
        </w:rPr>
        <w:t xml:space="preserve">1,2 </w:t>
      </w:r>
      <w:r w:rsidRPr="00830009">
        <w:rPr>
          <w:rFonts w:ascii="TH SarabunPSK" w:hAnsi="TH SarabunPSK" w:cs="TH SarabunPSK"/>
          <w:color w:val="000000" w:themeColor="text1"/>
          <w:szCs w:val="24"/>
          <w:cs/>
        </w:rPr>
        <w:t>สาขาวิชานิติศาสตร์ วิทยาลัยการเมืองการปกครอง มหาวิทยาลัยราชภัฏสวนสุนันทา</w:t>
      </w:r>
    </w:p>
    <w:p w14:paraId="1811128C" w14:textId="77777777" w:rsidR="00A21395" w:rsidRPr="00830009" w:rsidRDefault="00A21395" w:rsidP="00D432C9">
      <w:pPr>
        <w:jc w:val="center"/>
        <w:rPr>
          <w:rFonts w:ascii="TH SarabunPSK" w:hAnsi="TH SarabunPSK" w:cs="TH SarabunPSK"/>
          <w:color w:val="000000" w:themeColor="text1"/>
          <w:szCs w:val="24"/>
        </w:rPr>
      </w:pPr>
      <w:r w:rsidRPr="00830009">
        <w:rPr>
          <w:rFonts w:ascii="TH SarabunPSK" w:hAnsi="TH SarabunPSK" w:cs="TH SarabunPSK"/>
          <w:color w:val="000000" w:themeColor="text1"/>
          <w:szCs w:val="24"/>
        </w:rPr>
        <w:t>email</w:t>
      </w:r>
      <w:r w:rsidRPr="00830009">
        <w:rPr>
          <w:rFonts w:ascii="TH SarabunPSK" w:hAnsi="TH SarabunPSK" w:cs="TH SarabunPSK"/>
          <w:color w:val="000000" w:themeColor="text1"/>
          <w:szCs w:val="24"/>
          <w:cs/>
        </w:rPr>
        <w:t xml:space="preserve">: </w:t>
      </w:r>
      <w:r w:rsidRPr="00830009">
        <w:rPr>
          <w:rFonts w:ascii="TH SarabunPSK" w:hAnsi="TH SarabunPSK" w:cs="TH SarabunPSK"/>
          <w:color w:val="000000" w:themeColor="text1"/>
          <w:szCs w:val="24"/>
          <w:vertAlign w:val="superscript"/>
        </w:rPr>
        <w:t xml:space="preserve">1 </w:t>
      </w:r>
      <w:hyperlink r:id="rId6" w:history="1">
        <w:r w:rsidRPr="00830009">
          <w:rPr>
            <w:rStyle w:val="Hyperlink"/>
            <w:rFonts w:ascii="TH SarabunPSK" w:hAnsi="TH SarabunPSK" w:cs="TH SarabunPSK"/>
            <w:color w:val="000000" w:themeColor="text1"/>
            <w:szCs w:val="24"/>
            <w:u w:val="none"/>
          </w:rPr>
          <w:t>s</w:t>
        </w:r>
        <w:r w:rsidRPr="00830009">
          <w:rPr>
            <w:rStyle w:val="Hyperlink"/>
            <w:rFonts w:ascii="TH SarabunPSK" w:hAnsi="TH SarabunPSK" w:cs="TH SarabunPSK"/>
            <w:color w:val="000000" w:themeColor="text1"/>
            <w:szCs w:val="24"/>
            <w:u w:val="none"/>
            <w:cs/>
          </w:rPr>
          <w:t>62123440130</w:t>
        </w:r>
        <w:r w:rsidRPr="00830009">
          <w:rPr>
            <w:rStyle w:val="Hyperlink"/>
            <w:rFonts w:ascii="TH SarabunPSK" w:hAnsi="TH SarabunPSK" w:cs="TH SarabunPSK"/>
            <w:color w:val="000000" w:themeColor="text1"/>
            <w:szCs w:val="24"/>
            <w:u w:val="none"/>
          </w:rPr>
          <w:t>@ssru</w:t>
        </w:r>
        <w:r w:rsidRPr="00830009">
          <w:rPr>
            <w:rStyle w:val="Hyperlink"/>
            <w:rFonts w:ascii="TH SarabunPSK" w:hAnsi="TH SarabunPSK" w:cs="TH SarabunPSK"/>
            <w:color w:val="000000" w:themeColor="text1"/>
            <w:szCs w:val="24"/>
            <w:u w:val="none"/>
            <w:cs/>
          </w:rPr>
          <w:t>.</w:t>
        </w:r>
        <w:r w:rsidRPr="00830009">
          <w:rPr>
            <w:rStyle w:val="Hyperlink"/>
            <w:rFonts w:ascii="TH SarabunPSK" w:hAnsi="TH SarabunPSK" w:cs="TH SarabunPSK"/>
            <w:color w:val="000000" w:themeColor="text1"/>
            <w:szCs w:val="24"/>
            <w:u w:val="none"/>
          </w:rPr>
          <w:t>ac</w:t>
        </w:r>
        <w:r w:rsidRPr="00830009">
          <w:rPr>
            <w:rStyle w:val="Hyperlink"/>
            <w:rFonts w:ascii="TH SarabunPSK" w:hAnsi="TH SarabunPSK" w:cs="TH SarabunPSK"/>
            <w:color w:val="000000" w:themeColor="text1"/>
            <w:szCs w:val="24"/>
            <w:u w:val="none"/>
            <w:cs/>
          </w:rPr>
          <w:t>.</w:t>
        </w:r>
        <w:r w:rsidRPr="00830009">
          <w:rPr>
            <w:rStyle w:val="Hyperlink"/>
            <w:rFonts w:ascii="TH SarabunPSK" w:hAnsi="TH SarabunPSK" w:cs="TH SarabunPSK"/>
            <w:color w:val="000000" w:themeColor="text1"/>
            <w:szCs w:val="24"/>
            <w:u w:val="none"/>
          </w:rPr>
          <w:t>th</w:t>
        </w:r>
      </w:hyperlink>
      <w:r w:rsidRPr="00830009">
        <w:rPr>
          <w:rFonts w:ascii="TH SarabunPSK" w:hAnsi="TH SarabunPSK" w:cs="TH SarabunPSK"/>
          <w:color w:val="000000" w:themeColor="text1"/>
          <w:szCs w:val="24"/>
          <w:cs/>
        </w:rPr>
        <w:t xml:space="preserve"> </w:t>
      </w:r>
      <w:r w:rsidRPr="00830009">
        <w:rPr>
          <w:rFonts w:ascii="TH SarabunPSK" w:hAnsi="TH SarabunPSK" w:cs="TH SarabunPSK"/>
          <w:color w:val="000000" w:themeColor="text1"/>
          <w:szCs w:val="24"/>
          <w:vertAlign w:val="superscript"/>
        </w:rPr>
        <w:t xml:space="preserve">2 </w:t>
      </w:r>
      <w:hyperlink r:id="rId7" w:history="1">
        <w:r w:rsidRPr="00830009">
          <w:rPr>
            <w:rStyle w:val="Hyperlink"/>
            <w:rFonts w:ascii="TH SarabunPSK" w:hAnsi="TH SarabunPSK" w:cs="TH SarabunPSK"/>
            <w:color w:val="000000" w:themeColor="text1"/>
            <w:szCs w:val="24"/>
            <w:u w:val="none"/>
          </w:rPr>
          <w:t>pawita</w:t>
        </w:r>
        <w:r w:rsidRPr="00830009">
          <w:rPr>
            <w:rStyle w:val="Hyperlink"/>
            <w:rFonts w:ascii="TH SarabunPSK" w:hAnsi="TH SarabunPSK" w:cs="TH SarabunPSK"/>
            <w:color w:val="000000" w:themeColor="text1"/>
            <w:szCs w:val="24"/>
            <w:u w:val="none"/>
            <w:cs/>
          </w:rPr>
          <w:t>.</w:t>
        </w:r>
        <w:r w:rsidRPr="00830009">
          <w:rPr>
            <w:rStyle w:val="Hyperlink"/>
            <w:rFonts w:ascii="TH SarabunPSK" w:hAnsi="TH SarabunPSK" w:cs="TH SarabunPSK"/>
            <w:color w:val="000000" w:themeColor="text1"/>
            <w:szCs w:val="24"/>
            <w:u w:val="none"/>
          </w:rPr>
          <w:t>ka@ssru</w:t>
        </w:r>
        <w:r w:rsidRPr="00830009">
          <w:rPr>
            <w:rStyle w:val="Hyperlink"/>
            <w:rFonts w:ascii="TH SarabunPSK" w:hAnsi="TH SarabunPSK" w:cs="TH SarabunPSK"/>
            <w:color w:val="000000" w:themeColor="text1"/>
            <w:szCs w:val="24"/>
            <w:u w:val="none"/>
            <w:cs/>
          </w:rPr>
          <w:t>.</w:t>
        </w:r>
        <w:r w:rsidRPr="00830009">
          <w:rPr>
            <w:rStyle w:val="Hyperlink"/>
            <w:rFonts w:ascii="TH SarabunPSK" w:hAnsi="TH SarabunPSK" w:cs="TH SarabunPSK"/>
            <w:color w:val="000000" w:themeColor="text1"/>
            <w:szCs w:val="24"/>
            <w:u w:val="none"/>
          </w:rPr>
          <w:t>ac</w:t>
        </w:r>
        <w:r w:rsidRPr="00830009">
          <w:rPr>
            <w:rStyle w:val="Hyperlink"/>
            <w:rFonts w:ascii="TH SarabunPSK" w:hAnsi="TH SarabunPSK" w:cs="TH SarabunPSK"/>
            <w:color w:val="000000" w:themeColor="text1"/>
            <w:szCs w:val="24"/>
            <w:u w:val="none"/>
            <w:cs/>
          </w:rPr>
          <w:t>.</w:t>
        </w:r>
        <w:proofErr w:type="spellStart"/>
        <w:r w:rsidRPr="00830009">
          <w:rPr>
            <w:rStyle w:val="Hyperlink"/>
            <w:rFonts w:ascii="TH SarabunPSK" w:hAnsi="TH SarabunPSK" w:cs="TH SarabunPSK"/>
            <w:color w:val="000000" w:themeColor="text1"/>
            <w:szCs w:val="24"/>
            <w:u w:val="none"/>
          </w:rPr>
          <w:t>th</w:t>
        </w:r>
        <w:proofErr w:type="spellEnd"/>
      </w:hyperlink>
    </w:p>
    <w:p w14:paraId="1F6E1F3A" w14:textId="77777777" w:rsidR="00887B88" w:rsidRPr="00830009" w:rsidRDefault="00887B88" w:rsidP="00D432C9">
      <w:pPr>
        <w:jc w:val="thaiDistribute"/>
        <w:rPr>
          <w:rFonts w:ascii="TH SarabunPSK" w:hAnsi="TH SarabunPSK" w:cs="TH SarabunPSK"/>
          <w:color w:val="000000" w:themeColor="text1"/>
          <w:szCs w:val="24"/>
        </w:rPr>
      </w:pPr>
    </w:p>
    <w:p w14:paraId="5EB0C42B" w14:textId="77777777" w:rsidR="00887B88" w:rsidRPr="00830009" w:rsidRDefault="00887B88" w:rsidP="00D432C9">
      <w:pPr>
        <w:jc w:val="thaiDistribute"/>
        <w:rPr>
          <w:rFonts w:ascii="TH SarabunPSK" w:hAnsi="TH SarabunPSK" w:cs="TH SarabunPSK"/>
          <w:color w:val="000000" w:themeColor="text1"/>
          <w:szCs w:val="24"/>
          <w:cs/>
        </w:rPr>
      </w:pPr>
    </w:p>
    <w:p w14:paraId="73F4F5C7" w14:textId="77777777" w:rsidR="00A21395" w:rsidRPr="00830009" w:rsidRDefault="00A21395" w:rsidP="00D432C9">
      <w:pPr>
        <w:spacing w:line="240" w:lineRule="atLeast"/>
        <w:jc w:val="thaiDistribute"/>
        <w:rPr>
          <w:rFonts w:ascii="TH SarabunPSK" w:hAnsi="TH SarabunPSK" w:cs="TH SarabunPSK"/>
          <w:color w:val="000000" w:themeColor="text1"/>
          <w:sz w:val="28"/>
          <w:cs/>
        </w:rPr>
      </w:pPr>
      <w:r w:rsidRPr="00830009">
        <w:rPr>
          <w:rFonts w:ascii="TH SarabunPSK" w:hAnsi="TH SarabunPSK" w:cs="TH SarabunPSK"/>
          <w:b/>
          <w:bCs/>
          <w:color w:val="000000" w:themeColor="text1"/>
          <w:sz w:val="32"/>
          <w:cs/>
        </w:rPr>
        <w:t>บทคัดย่อ</w:t>
      </w:r>
    </w:p>
    <w:p w14:paraId="5F67442B" w14:textId="32CB5E4B" w:rsidR="00012C97" w:rsidRPr="00830009" w:rsidRDefault="00D372AD" w:rsidP="00D372AD">
      <w:pPr>
        <w:tabs>
          <w:tab w:val="left" w:pos="567"/>
        </w:tabs>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00DB56E9" w:rsidRPr="00830009">
        <w:rPr>
          <w:rFonts w:ascii="TH SarabunPSK" w:hAnsi="TH SarabunPSK" w:cs="TH SarabunPSK"/>
          <w:color w:val="000000" w:themeColor="text1"/>
          <w:sz w:val="28"/>
          <w:cs/>
        </w:rPr>
        <w:t xml:space="preserve">การวิจัยเรื่อง ปัญหาการบอกกล่าวการบังคับจำนอง : กรณีศึกษามาตรา </w:t>
      </w:r>
      <w:r w:rsidR="00DB56E9" w:rsidRPr="00830009">
        <w:rPr>
          <w:rFonts w:ascii="TH SarabunPSK" w:hAnsi="TH SarabunPSK" w:cs="TH SarabunPSK"/>
          <w:color w:val="000000" w:themeColor="text1"/>
          <w:sz w:val="28"/>
        </w:rPr>
        <w:t xml:space="preserve">728 </w:t>
      </w:r>
      <w:r w:rsidR="00DB56E9" w:rsidRPr="00830009">
        <w:rPr>
          <w:rFonts w:ascii="TH SarabunPSK" w:hAnsi="TH SarabunPSK" w:cs="TH SarabunPSK"/>
          <w:color w:val="000000" w:themeColor="text1"/>
          <w:sz w:val="28"/>
          <w:cs/>
        </w:rPr>
        <w:t>ประมวลกฎหมายแพ่งและพาณิชย์</w:t>
      </w:r>
      <w:r w:rsidR="00A21395" w:rsidRPr="00830009">
        <w:rPr>
          <w:rFonts w:ascii="TH SarabunPSK" w:hAnsi="TH SarabunPSK" w:cs="TH SarabunPSK"/>
          <w:color w:val="000000" w:themeColor="text1"/>
          <w:sz w:val="28"/>
          <w:cs/>
        </w:rPr>
        <w:t>มีวัตถุประสงค์เพื่อ (</w:t>
      </w:r>
      <w:r w:rsidR="00A21395" w:rsidRPr="00830009">
        <w:rPr>
          <w:rFonts w:ascii="TH SarabunPSK" w:hAnsi="TH SarabunPSK" w:cs="TH SarabunPSK"/>
          <w:color w:val="000000" w:themeColor="text1"/>
          <w:sz w:val="28"/>
        </w:rPr>
        <w:t>1</w:t>
      </w:r>
      <w:r w:rsidR="00A21395" w:rsidRPr="00830009">
        <w:rPr>
          <w:rFonts w:ascii="TH SarabunPSK" w:hAnsi="TH SarabunPSK" w:cs="TH SarabunPSK"/>
          <w:color w:val="000000" w:themeColor="text1"/>
          <w:sz w:val="28"/>
          <w:cs/>
        </w:rPr>
        <w:t xml:space="preserve">) วิเคราะห์ปัญหาการบังคับจำนองตามมาตรา </w:t>
      </w:r>
      <w:r w:rsidR="00A21395" w:rsidRPr="00830009">
        <w:rPr>
          <w:rFonts w:ascii="TH SarabunPSK" w:hAnsi="TH SarabunPSK" w:cs="TH SarabunPSK"/>
          <w:color w:val="000000" w:themeColor="text1"/>
          <w:sz w:val="28"/>
        </w:rPr>
        <w:t>728</w:t>
      </w:r>
      <w:r w:rsidR="00A21395" w:rsidRPr="00830009">
        <w:rPr>
          <w:rFonts w:ascii="TH SarabunPSK" w:hAnsi="TH SarabunPSK" w:cs="TH SarabunPSK"/>
          <w:color w:val="000000" w:themeColor="text1"/>
          <w:sz w:val="28"/>
          <w:cs/>
        </w:rPr>
        <w:t xml:space="preserve"> จากการแก้ไขเพิ่มเติมกฎหมายตามพระราชบัญญัติแก้ไขเพิ่มเติมประมวลกฎหมายแพ่งและพาณิชย์ (ฉบับที่ </w:t>
      </w:r>
      <w:r w:rsidR="00A21395" w:rsidRPr="00830009">
        <w:rPr>
          <w:rFonts w:ascii="TH SarabunPSK" w:hAnsi="TH SarabunPSK" w:cs="TH SarabunPSK"/>
          <w:color w:val="000000" w:themeColor="text1"/>
          <w:sz w:val="28"/>
        </w:rPr>
        <w:t>20</w:t>
      </w:r>
      <w:r w:rsidR="00A21395" w:rsidRPr="00830009">
        <w:rPr>
          <w:rFonts w:ascii="TH SarabunPSK" w:hAnsi="TH SarabunPSK" w:cs="TH SarabunPSK"/>
          <w:color w:val="000000" w:themeColor="text1"/>
          <w:sz w:val="28"/>
          <w:cs/>
        </w:rPr>
        <w:t xml:space="preserve">) พุทธศักราช </w:t>
      </w:r>
      <w:r w:rsidR="00A21395" w:rsidRPr="00830009">
        <w:rPr>
          <w:rFonts w:ascii="TH SarabunPSK" w:hAnsi="TH SarabunPSK" w:cs="TH SarabunPSK"/>
          <w:color w:val="000000" w:themeColor="text1"/>
          <w:sz w:val="28"/>
        </w:rPr>
        <w:t>2557</w:t>
      </w:r>
      <w:r w:rsidR="00047865" w:rsidRPr="00830009">
        <w:rPr>
          <w:rFonts w:ascii="TH SarabunPSK" w:hAnsi="TH SarabunPSK" w:cs="TH SarabunPSK"/>
          <w:color w:val="000000" w:themeColor="text1"/>
          <w:sz w:val="28"/>
          <w:cs/>
        </w:rPr>
        <w:t xml:space="preserve"> </w:t>
      </w:r>
      <w:r w:rsidR="00A21395" w:rsidRPr="00830009">
        <w:rPr>
          <w:rFonts w:ascii="TH SarabunPSK" w:hAnsi="TH SarabunPSK" w:cs="TH SarabunPSK"/>
          <w:color w:val="000000" w:themeColor="text1"/>
          <w:sz w:val="28"/>
          <w:cs/>
        </w:rPr>
        <w:t>(</w:t>
      </w:r>
      <w:r w:rsidR="00A21395" w:rsidRPr="00830009">
        <w:rPr>
          <w:rFonts w:ascii="TH SarabunPSK" w:hAnsi="TH SarabunPSK" w:cs="TH SarabunPSK"/>
          <w:color w:val="000000" w:themeColor="text1"/>
          <w:sz w:val="28"/>
        </w:rPr>
        <w:t>2</w:t>
      </w:r>
      <w:r w:rsidR="00A21395" w:rsidRPr="00830009">
        <w:rPr>
          <w:rFonts w:ascii="TH SarabunPSK" w:hAnsi="TH SarabunPSK" w:cs="TH SarabunPSK"/>
          <w:color w:val="000000" w:themeColor="text1"/>
          <w:sz w:val="28"/>
          <w:cs/>
        </w:rPr>
        <w:t>) เพื่อเสนอแนะแนวทางในการปรับปรุงแก้ไขข้อกฎหมายที่เกี่ยวกับการบังคับจำนองแก่ ผู้รับจำนอง ลูกหนี้ และผู้จำนอง ให้มีความเหมาะสมยิ่งขึ้น โดยใช้วิธีการวิจัยเชิงคุณภาพ ใช้การวิเคราะห์ข้อมูลโดยการวิเคราะห์เนื้อหา ผลการศึกษาเป็นดังนี้ (</w:t>
      </w:r>
      <w:r w:rsidR="00A21395" w:rsidRPr="00830009">
        <w:rPr>
          <w:rFonts w:ascii="TH SarabunPSK" w:hAnsi="TH SarabunPSK" w:cs="TH SarabunPSK"/>
          <w:color w:val="000000" w:themeColor="text1"/>
          <w:sz w:val="28"/>
        </w:rPr>
        <w:t>1</w:t>
      </w:r>
      <w:r w:rsidR="00A21395" w:rsidRPr="00830009">
        <w:rPr>
          <w:rFonts w:ascii="TH SarabunPSK" w:hAnsi="TH SarabunPSK" w:cs="TH SarabunPSK"/>
          <w:color w:val="000000" w:themeColor="text1"/>
          <w:sz w:val="28"/>
          <w:cs/>
        </w:rPr>
        <w:t xml:space="preserve">) การปรับใช้มาตรา </w:t>
      </w:r>
      <w:r w:rsidR="00A21395" w:rsidRPr="00830009">
        <w:rPr>
          <w:rFonts w:ascii="TH SarabunPSK" w:hAnsi="TH SarabunPSK" w:cs="TH SarabunPSK"/>
          <w:color w:val="000000" w:themeColor="text1"/>
          <w:sz w:val="28"/>
        </w:rPr>
        <w:t xml:space="preserve">728 </w:t>
      </w:r>
      <w:r w:rsidR="00A21395" w:rsidRPr="00830009">
        <w:rPr>
          <w:rFonts w:ascii="TH SarabunPSK" w:hAnsi="TH SarabunPSK" w:cs="TH SarabunPSK"/>
          <w:color w:val="000000" w:themeColor="text1"/>
          <w:sz w:val="28"/>
          <w:cs/>
        </w:rPr>
        <w:t>ว่าด้วยการบังคับจำนองให้ผลต่างกันระหว่างผู้จำนองซึ่งเป็นบุคคลเดียวกับลูกหนี้ และ ผู</w:t>
      </w:r>
      <w:r w:rsidR="00D61655" w:rsidRPr="00830009">
        <w:rPr>
          <w:rFonts w:ascii="TH SarabunPSK" w:hAnsi="TH SarabunPSK" w:cs="TH SarabunPSK"/>
          <w:color w:val="000000" w:themeColor="text1"/>
          <w:sz w:val="28"/>
          <w:cs/>
        </w:rPr>
        <w:t>้จำนองซึ่งเป็นบุคคลที่สาม โดย</w:t>
      </w:r>
      <w:r w:rsidR="00A21395" w:rsidRPr="00830009">
        <w:rPr>
          <w:rFonts w:ascii="TH SarabunPSK" w:hAnsi="TH SarabunPSK" w:cs="TH SarabunPSK"/>
          <w:color w:val="000000" w:themeColor="text1"/>
          <w:sz w:val="28"/>
          <w:cs/>
        </w:rPr>
        <w:t xml:space="preserve">มาตรา </w:t>
      </w:r>
      <w:r w:rsidR="00A21395" w:rsidRPr="00830009">
        <w:rPr>
          <w:rFonts w:ascii="TH SarabunPSK" w:hAnsi="TH SarabunPSK" w:cs="TH SarabunPSK"/>
          <w:color w:val="000000" w:themeColor="text1"/>
          <w:sz w:val="28"/>
        </w:rPr>
        <w:t xml:space="preserve">728 </w:t>
      </w:r>
      <w:r w:rsidR="00A21395" w:rsidRPr="00830009">
        <w:rPr>
          <w:rFonts w:ascii="TH SarabunPSK" w:hAnsi="TH SarabunPSK" w:cs="TH SarabunPSK"/>
          <w:color w:val="000000" w:themeColor="text1"/>
          <w:sz w:val="28"/>
          <w:cs/>
        </w:rPr>
        <w:t>กำหนดให้การบอกกล่าวบังคับจำนองต่อตัวลูกหนี้ชั้นต้นเป็นเรื่องที่ต้องกระทำเพราะเป็นเงื่อนไขเกี่ยวกับอำนาจฟ้อง แต่มิได้มีผลเช่นเดียวกันกับผู้จำนองซึ่งเป็นบุคคลที่สาม โดยหากเจ้าหนี้ไม่บอกกล่าว หรือ บอกกล่าวไม่ถูกต้องผู้จำนองซึ่งเป็นบุคคลที่สามเพียงแต่หลุดพ้นความรับผิดในดอกเบี้ย ค่าสินไหมทดแทน และ อุปกรณ์ที่ติดพันกับหนี้ประธานเท่านั้น (</w:t>
      </w:r>
      <w:r w:rsidR="00A21395" w:rsidRPr="00830009">
        <w:rPr>
          <w:rFonts w:ascii="TH SarabunPSK" w:hAnsi="TH SarabunPSK" w:cs="TH SarabunPSK"/>
          <w:color w:val="000000" w:themeColor="text1"/>
          <w:sz w:val="28"/>
        </w:rPr>
        <w:t>2</w:t>
      </w:r>
      <w:r w:rsidR="00A21395" w:rsidRPr="00830009">
        <w:rPr>
          <w:rFonts w:ascii="TH SarabunPSK" w:hAnsi="TH SarabunPSK" w:cs="TH SarabunPSK"/>
          <w:color w:val="000000" w:themeColor="text1"/>
          <w:sz w:val="28"/>
          <w:cs/>
        </w:rPr>
        <w:t xml:space="preserve">) การที่ไม่ได้กำหนดให้มีการบอกกล่าวผู้รับจำนองซึ่งเป็นบุคคลที่สามแต่ยังทำให้ผู้จำนองมีอำนาจฟ้องจะส่งผลให้ผู้จำนองซึ่งเป็นบุคคลที่สามเสียสิทธิตามมาตรา </w:t>
      </w:r>
      <w:r w:rsidR="00A21395" w:rsidRPr="00830009">
        <w:rPr>
          <w:rFonts w:ascii="TH SarabunPSK" w:hAnsi="TH SarabunPSK" w:cs="TH SarabunPSK"/>
          <w:color w:val="000000" w:themeColor="text1"/>
          <w:sz w:val="28"/>
        </w:rPr>
        <w:t xml:space="preserve">724 </w:t>
      </w:r>
      <w:r w:rsidR="00A21395" w:rsidRPr="00830009">
        <w:rPr>
          <w:rFonts w:ascii="TH SarabunPSK" w:hAnsi="TH SarabunPSK" w:cs="TH SarabunPSK"/>
          <w:color w:val="000000" w:themeColor="text1"/>
          <w:sz w:val="28"/>
          <w:cs/>
        </w:rPr>
        <w:t>วรรค</w:t>
      </w:r>
      <w:r w:rsidR="00155CA3" w:rsidRPr="00830009">
        <w:rPr>
          <w:rFonts w:ascii="TH SarabunPSK" w:hAnsi="TH SarabunPSK" w:cs="TH SarabunPSK"/>
          <w:color w:val="000000" w:themeColor="text1"/>
          <w:sz w:val="28"/>
          <w:cs/>
        </w:rPr>
        <w:t>สอง</w:t>
      </w:r>
      <w:r w:rsidR="00A21395" w:rsidRPr="00830009">
        <w:rPr>
          <w:rFonts w:ascii="TH SarabunPSK" w:hAnsi="TH SarabunPSK" w:cs="TH SarabunPSK"/>
          <w:color w:val="000000" w:themeColor="text1"/>
          <w:sz w:val="28"/>
          <w:cs/>
        </w:rPr>
        <w:t xml:space="preserve"> คือ สิทธิในการเข้าชำระหนี้แทนลูกหนี้ชั้นต้นเพื่อป้องปัดการบังคับจำนอง ข้อเสนอแนะมีดังนี้</w:t>
      </w:r>
      <w:r w:rsidR="00A21395" w:rsidRPr="00830009">
        <w:rPr>
          <w:rFonts w:ascii="TH SarabunPSK" w:hAnsi="TH SarabunPSK" w:cs="TH SarabunPSK"/>
          <w:b/>
          <w:bCs/>
          <w:color w:val="000000" w:themeColor="text1"/>
          <w:sz w:val="28"/>
          <w:cs/>
        </w:rPr>
        <w:t xml:space="preserve"> </w:t>
      </w:r>
      <w:r w:rsidR="00012C97" w:rsidRPr="00830009">
        <w:rPr>
          <w:rFonts w:ascii="TH SarabunPSK" w:hAnsi="TH SarabunPSK" w:cs="TH SarabunPSK"/>
          <w:color w:val="000000" w:themeColor="text1"/>
          <w:sz w:val="28"/>
          <w:cs/>
        </w:rPr>
        <w:t>(</w:t>
      </w:r>
      <w:r w:rsidR="00012C97" w:rsidRPr="00830009">
        <w:rPr>
          <w:rFonts w:ascii="TH SarabunPSK" w:hAnsi="TH SarabunPSK" w:cs="TH SarabunPSK"/>
          <w:color w:val="000000" w:themeColor="text1"/>
          <w:sz w:val="28"/>
        </w:rPr>
        <w:t>1</w:t>
      </w:r>
      <w:r w:rsidR="00012C97" w:rsidRPr="00830009">
        <w:rPr>
          <w:rFonts w:ascii="TH SarabunPSK" w:hAnsi="TH SarabunPSK" w:cs="TH SarabunPSK"/>
          <w:color w:val="000000" w:themeColor="text1"/>
          <w:sz w:val="28"/>
          <w:cs/>
        </w:rPr>
        <w:t xml:space="preserve">) </w:t>
      </w:r>
      <w:r w:rsidR="00DB56E9" w:rsidRPr="00830009">
        <w:rPr>
          <w:rFonts w:ascii="TH SarabunPSK" w:hAnsi="TH SarabunPSK" w:cs="TH SarabunPSK"/>
          <w:color w:val="000000" w:themeColor="text1"/>
          <w:sz w:val="28"/>
          <w:cs/>
        </w:rPr>
        <w:t>องค์กรที่ทำหน้าที่ในการพิจารณาแก้ไขกฎหมายควรคำนึงถึงเจตนารมณ์ของกฎหมาย รวมถึงการสมดุลผลประโยชน์ของผู้เ</w:t>
      </w:r>
      <w:r w:rsidR="00155CA3" w:rsidRPr="00830009">
        <w:rPr>
          <w:rFonts w:ascii="TH SarabunPSK" w:hAnsi="TH SarabunPSK" w:cs="TH SarabunPSK"/>
          <w:color w:val="000000" w:themeColor="text1"/>
          <w:sz w:val="28"/>
          <w:cs/>
        </w:rPr>
        <w:t>กี่</w:t>
      </w:r>
      <w:r w:rsidR="00DB56E9" w:rsidRPr="00830009">
        <w:rPr>
          <w:rFonts w:ascii="TH SarabunPSK" w:hAnsi="TH SarabunPSK" w:cs="TH SarabunPSK"/>
          <w:color w:val="000000" w:themeColor="text1"/>
          <w:sz w:val="28"/>
          <w:cs/>
        </w:rPr>
        <w:t>ยวข้องทุกฝ่าย (</w:t>
      </w:r>
      <w:r w:rsidR="00DB56E9" w:rsidRPr="00830009">
        <w:rPr>
          <w:rFonts w:ascii="TH SarabunPSK" w:hAnsi="TH SarabunPSK" w:cs="TH SarabunPSK"/>
          <w:color w:val="000000" w:themeColor="text1"/>
          <w:sz w:val="28"/>
        </w:rPr>
        <w:t>2</w:t>
      </w:r>
      <w:r w:rsidR="00DB56E9" w:rsidRPr="00830009">
        <w:rPr>
          <w:rFonts w:ascii="TH SarabunPSK" w:hAnsi="TH SarabunPSK" w:cs="TH SarabunPSK"/>
          <w:color w:val="000000" w:themeColor="text1"/>
          <w:sz w:val="28"/>
          <w:cs/>
        </w:rPr>
        <w:t xml:space="preserve">) การแก้ไขมาตรา </w:t>
      </w:r>
      <w:r w:rsidR="00DB56E9" w:rsidRPr="00830009">
        <w:rPr>
          <w:rFonts w:ascii="TH SarabunPSK" w:hAnsi="TH SarabunPSK" w:cs="TH SarabunPSK"/>
          <w:color w:val="000000" w:themeColor="text1"/>
          <w:sz w:val="28"/>
        </w:rPr>
        <w:t xml:space="preserve">728 </w:t>
      </w:r>
      <w:r w:rsidR="00DB56E9" w:rsidRPr="00830009">
        <w:rPr>
          <w:rFonts w:ascii="TH SarabunPSK" w:hAnsi="TH SarabunPSK" w:cs="TH SarabunPSK"/>
          <w:color w:val="000000" w:themeColor="text1"/>
          <w:sz w:val="28"/>
          <w:cs/>
        </w:rPr>
        <w:t xml:space="preserve">มีแนวทางดังนี้ </w:t>
      </w:r>
      <w:r w:rsidR="00012C97" w:rsidRPr="00830009">
        <w:rPr>
          <w:rFonts w:ascii="TH SarabunPSK" w:hAnsi="TH SarabunPSK" w:cs="TH SarabunPSK"/>
          <w:color w:val="000000" w:themeColor="text1"/>
          <w:sz w:val="28"/>
          <w:cs/>
        </w:rPr>
        <w:t>ควรมีการแก้ไขถ้อยคำตามมาตรา</w:t>
      </w:r>
      <w:r w:rsidR="00012C97" w:rsidRPr="00830009">
        <w:rPr>
          <w:rFonts w:ascii="TH SarabunPSK" w:hAnsi="TH SarabunPSK" w:cs="TH SarabunPSK"/>
          <w:color w:val="000000" w:themeColor="text1"/>
          <w:sz w:val="28"/>
        </w:rPr>
        <w:t xml:space="preserve">728 </w:t>
      </w:r>
      <w:r w:rsidR="00012C97" w:rsidRPr="00830009">
        <w:rPr>
          <w:rFonts w:ascii="TH SarabunPSK" w:hAnsi="TH SarabunPSK" w:cs="TH SarabunPSK"/>
          <w:color w:val="000000" w:themeColor="text1"/>
          <w:sz w:val="28"/>
          <w:cs/>
        </w:rPr>
        <w:t>วรรคแรกเป็นว่า</w:t>
      </w:r>
      <w:r w:rsidR="003D5E6C" w:rsidRPr="00830009">
        <w:rPr>
          <w:rFonts w:ascii="TH SarabunPSK" w:hAnsi="TH SarabunPSK" w:cs="TH SarabunPSK"/>
          <w:color w:val="000000" w:themeColor="text1"/>
          <w:sz w:val="28"/>
          <w:cs/>
        </w:rPr>
        <w:t xml:space="preserve"> </w:t>
      </w:r>
      <w:r w:rsidR="00012C97" w:rsidRPr="00830009">
        <w:rPr>
          <w:rFonts w:ascii="TH SarabunPSK" w:hAnsi="TH SarabunPSK" w:cs="TH SarabunPSK"/>
          <w:color w:val="000000" w:themeColor="text1"/>
          <w:sz w:val="28"/>
          <w:cs/>
        </w:rPr>
        <w:t xml:space="preserve">“...ให้ผู้จำนอง...นับแต่วันที่หนังสือบอกกล่าวนั้นไปถึงลูกหนี้...” ในกรณีที่ผู้จำนองเป็นบุคคลที่สาม ควรกำหนดว่า หากผู้จำนองซึ่งเป็นบุคคลที่สามไม่ได้รับหนังสือบอกกล่าวจากเจ้าหนี้ เจ้าหนี้จะไม่มีอำนาจฟ้องผู้จำนองรายนั้น โดยการแก้ไขถ้อยคำในตัวบทมาตรา </w:t>
      </w:r>
      <w:r w:rsidR="00012C97" w:rsidRPr="00830009">
        <w:rPr>
          <w:rFonts w:ascii="TH SarabunPSK" w:hAnsi="TH SarabunPSK" w:cs="TH SarabunPSK"/>
          <w:color w:val="000000" w:themeColor="text1"/>
          <w:sz w:val="28"/>
        </w:rPr>
        <w:t>728</w:t>
      </w:r>
      <w:r w:rsidR="00012C97" w:rsidRPr="00830009">
        <w:rPr>
          <w:rFonts w:ascii="TH SarabunPSK" w:hAnsi="TH SarabunPSK" w:cs="TH SarabunPSK"/>
          <w:color w:val="000000" w:themeColor="text1"/>
          <w:sz w:val="28"/>
          <w:cs/>
        </w:rPr>
        <w:t xml:space="preserve"> วรรคสองเป็นว่า “...ถ้าผู้รับจำนองมิได้ดำเนินการภายในกำหนดเวลาสิบห้าวันนั้น ผู้รับจำนองเป็นอันไม่มีอำนาจฟ้อง” เพื่อไม่ให้ปัญหาในเรื่องการบังคับจำนองด้วยการขายทอดตลาดโดยคำสั่งศาลของผู้รับจำนอง ถ้อยคำในตัวบทของกฎหมายจึงควรระบุการแสดงเจตนาให้สอดคล้องกันทั้งสองวรรค มิฉะนั้นอาจทำให้ผู้จำนองเสียทรัพย์สินซึ่งจำนองของตนไปโดยที่มิได้ทราบถึงการบังคับจำนองดังกล่าว และเพื่อป้องกันไม่ให้ผู้จำนองเสียเปรียบ</w:t>
      </w:r>
      <w:r w:rsidR="00DB56E9" w:rsidRPr="00830009">
        <w:rPr>
          <w:rFonts w:ascii="TH SarabunPSK" w:hAnsi="TH SarabunPSK" w:cs="TH SarabunPSK"/>
          <w:color w:val="000000" w:themeColor="text1"/>
          <w:sz w:val="28"/>
          <w:cs/>
        </w:rPr>
        <w:t xml:space="preserve"> (</w:t>
      </w:r>
      <w:r w:rsidR="00DB56E9" w:rsidRPr="00830009">
        <w:rPr>
          <w:rFonts w:ascii="TH SarabunPSK" w:hAnsi="TH SarabunPSK" w:cs="TH SarabunPSK"/>
          <w:color w:val="000000" w:themeColor="text1"/>
          <w:sz w:val="28"/>
        </w:rPr>
        <w:t>3</w:t>
      </w:r>
      <w:r w:rsidR="00DB56E9" w:rsidRPr="00830009">
        <w:rPr>
          <w:rFonts w:ascii="TH SarabunPSK" w:hAnsi="TH SarabunPSK" w:cs="TH SarabunPSK"/>
          <w:color w:val="000000" w:themeColor="text1"/>
          <w:sz w:val="28"/>
          <w:cs/>
        </w:rPr>
        <w:t>) หน่วยงานที่เกี่ยวข้องในการออกกฎหมาย และแก้ไขกฎหมายควรวิเคราะห์ปัญหาที่เกิดจากการแก้ไขประมวลกฎหมายแพ่งและพาณิชย์เกี่ยวข้องกับการค้ำประกันและการจำนองในภาคของผู้ประกอบธุรกิจ</w:t>
      </w:r>
    </w:p>
    <w:p w14:paraId="45B2DAAB" w14:textId="51D8F4D5" w:rsidR="00A21395" w:rsidRPr="00830009" w:rsidRDefault="00A21395" w:rsidP="00D432C9">
      <w:pPr>
        <w:pStyle w:val="NoSpacing"/>
        <w:ind w:firstLine="567"/>
        <w:jc w:val="thaiDistribute"/>
        <w:rPr>
          <w:rFonts w:ascii="TH SarabunPSK" w:hAnsi="TH SarabunPSK" w:cs="TH SarabunPSK"/>
          <w:color w:val="000000" w:themeColor="text1"/>
          <w:sz w:val="28"/>
        </w:rPr>
      </w:pPr>
    </w:p>
    <w:p w14:paraId="797BA8CF" w14:textId="77777777" w:rsidR="00A21395" w:rsidRPr="00830009" w:rsidRDefault="00A21395" w:rsidP="00D432C9">
      <w:pPr>
        <w:pStyle w:val="NoSpacing"/>
        <w:jc w:val="thaiDistribute"/>
        <w:rPr>
          <w:rFonts w:ascii="TH SarabunPSK" w:hAnsi="TH SarabunPSK" w:cs="TH SarabunPSK"/>
          <w:color w:val="000000" w:themeColor="text1"/>
          <w:sz w:val="28"/>
          <w:cs/>
        </w:rPr>
      </w:pPr>
      <w:r w:rsidRPr="00830009">
        <w:rPr>
          <w:rFonts w:ascii="TH SarabunPSK" w:hAnsi="TH SarabunPSK" w:cs="TH SarabunPSK"/>
          <w:b/>
          <w:bCs/>
          <w:color w:val="000000" w:themeColor="text1"/>
          <w:sz w:val="28"/>
          <w:cs/>
        </w:rPr>
        <w:t>คำสำคัญ:</w:t>
      </w:r>
      <w:r w:rsidRPr="00830009">
        <w:rPr>
          <w:rFonts w:ascii="TH SarabunPSK" w:hAnsi="TH SarabunPSK" w:cs="TH SarabunPSK"/>
          <w:color w:val="000000" w:themeColor="text1"/>
          <w:sz w:val="28"/>
          <w:cs/>
        </w:rPr>
        <w:t xml:space="preserve"> การบังคับจำนอง, ผู้รับจำนองซึ่งเป็นบุคคลที่สาม, สัญญาจำนอง</w:t>
      </w:r>
      <w:r w:rsidRPr="00830009">
        <w:rPr>
          <w:rFonts w:ascii="TH SarabunPSK" w:hAnsi="TH SarabunPSK" w:cs="TH SarabunPSK"/>
          <w:color w:val="000000" w:themeColor="text1"/>
          <w:sz w:val="28"/>
        </w:rPr>
        <w:t xml:space="preserve">, </w:t>
      </w:r>
      <w:r w:rsidRPr="00830009">
        <w:rPr>
          <w:rFonts w:ascii="TH SarabunPSK" w:hAnsi="TH SarabunPSK" w:cs="TH SarabunPSK"/>
          <w:color w:val="000000" w:themeColor="text1"/>
          <w:sz w:val="28"/>
          <w:cs/>
        </w:rPr>
        <w:t>การบอกกล่าว</w:t>
      </w:r>
    </w:p>
    <w:p w14:paraId="37B1B7E0" w14:textId="77777777" w:rsidR="00887B88" w:rsidRPr="00830009" w:rsidRDefault="00887B88" w:rsidP="00D432C9">
      <w:pPr>
        <w:jc w:val="thaiDistribute"/>
        <w:rPr>
          <w:rFonts w:ascii="TH SarabunPSK" w:hAnsi="TH SarabunPSK" w:cs="TH SarabunPSK"/>
          <w:color w:val="000000" w:themeColor="text1"/>
          <w:sz w:val="32"/>
          <w:szCs w:val="32"/>
        </w:rPr>
      </w:pPr>
    </w:p>
    <w:p w14:paraId="37E7DFEC" w14:textId="77777777" w:rsidR="00887B88" w:rsidRPr="00830009" w:rsidRDefault="00887B88" w:rsidP="00D432C9">
      <w:pPr>
        <w:jc w:val="thaiDistribute"/>
        <w:rPr>
          <w:rFonts w:ascii="TH SarabunPSK" w:hAnsi="TH SarabunPSK" w:cs="TH SarabunPSK"/>
          <w:b/>
          <w:bCs/>
          <w:color w:val="000000" w:themeColor="text1"/>
          <w:sz w:val="32"/>
          <w:szCs w:val="32"/>
        </w:rPr>
      </w:pPr>
    </w:p>
    <w:p w14:paraId="55862884" w14:textId="77777777" w:rsidR="00887B88" w:rsidRPr="00830009" w:rsidRDefault="00887B88" w:rsidP="00D432C9">
      <w:pPr>
        <w:jc w:val="thaiDistribute"/>
        <w:rPr>
          <w:rFonts w:ascii="TH SarabunPSK" w:hAnsi="TH SarabunPSK" w:cs="TH SarabunPSK"/>
          <w:b/>
          <w:bCs/>
          <w:color w:val="000000" w:themeColor="text1"/>
          <w:sz w:val="32"/>
          <w:szCs w:val="32"/>
        </w:rPr>
      </w:pPr>
    </w:p>
    <w:p w14:paraId="16265944" w14:textId="77777777" w:rsidR="003141CC" w:rsidRPr="00830009" w:rsidRDefault="003141CC" w:rsidP="007039A1">
      <w:pPr>
        <w:rPr>
          <w:rFonts w:ascii="TH SarabunPSK" w:eastAsia="Calibri" w:hAnsi="TH SarabunPSK" w:cs="TH SarabunPSK"/>
          <w:b/>
          <w:bCs/>
          <w:color w:val="000000" w:themeColor="text1"/>
          <w:sz w:val="36"/>
          <w:szCs w:val="36"/>
        </w:rPr>
      </w:pPr>
    </w:p>
    <w:p w14:paraId="03D8570A" w14:textId="787AB2B2" w:rsidR="00A21395" w:rsidRPr="00830009" w:rsidRDefault="00A21395" w:rsidP="00D372AD">
      <w:pPr>
        <w:ind w:firstLine="851"/>
        <w:jc w:val="center"/>
        <w:rPr>
          <w:rFonts w:ascii="TH SarabunPSK" w:eastAsia="Calibri" w:hAnsi="TH SarabunPSK" w:cs="TH SarabunPSK"/>
          <w:b/>
          <w:bCs/>
          <w:color w:val="000000" w:themeColor="text1"/>
          <w:sz w:val="36"/>
          <w:szCs w:val="36"/>
        </w:rPr>
      </w:pPr>
      <w:r w:rsidRPr="00830009">
        <w:rPr>
          <w:rFonts w:ascii="TH SarabunPSK" w:eastAsia="Calibri" w:hAnsi="TH SarabunPSK" w:cs="TH SarabunPSK"/>
          <w:b/>
          <w:bCs/>
          <w:color w:val="000000" w:themeColor="text1"/>
          <w:sz w:val="36"/>
          <w:szCs w:val="36"/>
        </w:rPr>
        <w:lastRenderedPageBreak/>
        <w:t>The problem concerning mortgage notice</w:t>
      </w:r>
      <w:r w:rsidRPr="00830009">
        <w:rPr>
          <w:rFonts w:ascii="TH SarabunPSK" w:eastAsia="Calibri" w:hAnsi="TH SarabunPSK" w:cs="TH SarabunPSK"/>
          <w:b/>
          <w:bCs/>
          <w:color w:val="000000" w:themeColor="text1"/>
          <w:sz w:val="36"/>
          <w:szCs w:val="36"/>
          <w:cs/>
        </w:rPr>
        <w:t xml:space="preserve">: </w:t>
      </w:r>
      <w:r w:rsidRPr="00830009">
        <w:rPr>
          <w:rFonts w:ascii="TH SarabunPSK" w:eastAsia="Calibri" w:hAnsi="TH SarabunPSK" w:cs="TH SarabunPSK"/>
          <w:b/>
          <w:bCs/>
          <w:color w:val="000000" w:themeColor="text1"/>
          <w:sz w:val="36"/>
          <w:szCs w:val="36"/>
        </w:rPr>
        <w:t>A case study of section 728 Civil and Commercial code</w:t>
      </w:r>
    </w:p>
    <w:p w14:paraId="1FA7C92F" w14:textId="77777777" w:rsidR="00887B88" w:rsidRPr="00830009" w:rsidRDefault="00887B88" w:rsidP="00D432C9">
      <w:pPr>
        <w:jc w:val="center"/>
        <w:rPr>
          <w:rFonts w:ascii="TH SarabunPSK" w:hAnsi="TH SarabunPSK" w:cs="TH SarabunPSK"/>
          <w:b/>
          <w:bCs/>
          <w:color w:val="000000" w:themeColor="text1"/>
          <w:sz w:val="30"/>
          <w:szCs w:val="30"/>
        </w:rPr>
      </w:pPr>
    </w:p>
    <w:p w14:paraId="1A3ABA7B" w14:textId="779065B5" w:rsidR="00A21395" w:rsidRPr="00830009" w:rsidRDefault="00A21395" w:rsidP="00D432C9">
      <w:pPr>
        <w:jc w:val="center"/>
        <w:rPr>
          <w:rFonts w:ascii="TH SarabunPSK" w:hAnsi="TH SarabunPSK" w:cs="TH SarabunPSK" w:hint="cs"/>
          <w:b/>
          <w:bCs/>
          <w:color w:val="000000" w:themeColor="text1"/>
          <w:sz w:val="30"/>
          <w:szCs w:val="30"/>
          <w:cs/>
        </w:rPr>
      </w:pPr>
      <w:r w:rsidRPr="00830009">
        <w:rPr>
          <w:rFonts w:ascii="TH SarabunPSK" w:hAnsi="TH SarabunPSK" w:cs="TH SarabunPSK"/>
          <w:b/>
          <w:bCs/>
          <w:color w:val="000000" w:themeColor="text1"/>
          <w:sz w:val="30"/>
          <w:szCs w:val="30"/>
        </w:rPr>
        <w:t>Rungarun Mueangmon</w:t>
      </w:r>
      <w:r w:rsidR="006A4F90" w:rsidRPr="00830009">
        <w:rPr>
          <w:rFonts w:ascii="TH SarabunPSK" w:hAnsi="TH SarabunPSK" w:cs="TH SarabunPSK"/>
          <w:b/>
          <w:bCs/>
          <w:color w:val="000000" w:themeColor="text1"/>
          <w:sz w:val="30"/>
          <w:szCs w:val="30"/>
          <w:vertAlign w:val="superscript"/>
        </w:rPr>
        <w:t xml:space="preserve">1 </w:t>
      </w:r>
      <w:proofErr w:type="spellStart"/>
      <w:r w:rsidRPr="00830009">
        <w:rPr>
          <w:rFonts w:ascii="TH SarabunPSK" w:hAnsi="TH SarabunPSK" w:cs="TH SarabunPSK"/>
          <w:b/>
          <w:bCs/>
          <w:color w:val="000000" w:themeColor="text1"/>
          <w:sz w:val="30"/>
          <w:szCs w:val="30"/>
        </w:rPr>
        <w:t>Pawita</w:t>
      </w:r>
      <w:proofErr w:type="spellEnd"/>
      <w:r w:rsidRPr="00830009">
        <w:rPr>
          <w:rFonts w:ascii="TH SarabunPSK" w:hAnsi="TH SarabunPSK" w:cs="TH SarabunPSK"/>
          <w:b/>
          <w:bCs/>
          <w:color w:val="000000" w:themeColor="text1"/>
          <w:sz w:val="30"/>
          <w:szCs w:val="30"/>
        </w:rPr>
        <w:t xml:space="preserve"> Kakhai</w:t>
      </w:r>
      <w:r w:rsidR="006A4F90" w:rsidRPr="00830009">
        <w:rPr>
          <w:rFonts w:ascii="TH SarabunPSK" w:hAnsi="TH SarabunPSK" w:cs="TH SarabunPSK"/>
          <w:b/>
          <w:bCs/>
          <w:color w:val="000000" w:themeColor="text1"/>
          <w:sz w:val="30"/>
          <w:szCs w:val="30"/>
          <w:vertAlign w:val="superscript"/>
        </w:rPr>
        <w:t>2</w:t>
      </w:r>
    </w:p>
    <w:p w14:paraId="12A372E1" w14:textId="77777777" w:rsidR="00887B88" w:rsidRPr="00830009" w:rsidRDefault="00887B88" w:rsidP="00D432C9">
      <w:pPr>
        <w:jc w:val="center"/>
        <w:rPr>
          <w:rFonts w:ascii="TH SarabunPSK" w:hAnsi="TH SarabunPSK" w:cs="TH SarabunPSK"/>
          <w:color w:val="000000" w:themeColor="text1"/>
          <w:szCs w:val="24"/>
        </w:rPr>
      </w:pPr>
    </w:p>
    <w:p w14:paraId="03C5AD9E" w14:textId="2EBF602C" w:rsidR="00A21395" w:rsidRPr="00830009" w:rsidRDefault="00A21395" w:rsidP="00D432C9">
      <w:pPr>
        <w:jc w:val="center"/>
        <w:rPr>
          <w:rFonts w:ascii="TH SarabunPSK" w:hAnsi="TH SarabunPSK" w:cs="TH SarabunPSK"/>
          <w:color w:val="000000" w:themeColor="text1"/>
          <w:szCs w:val="24"/>
          <w:cs/>
        </w:rPr>
      </w:pPr>
      <w:r w:rsidRPr="00830009">
        <w:rPr>
          <w:rFonts w:ascii="TH SarabunPSK" w:hAnsi="TH SarabunPSK" w:cs="TH SarabunPSK"/>
          <w:color w:val="000000" w:themeColor="text1"/>
          <w:szCs w:val="24"/>
          <w:vertAlign w:val="superscript"/>
        </w:rPr>
        <w:t xml:space="preserve">1,2 </w:t>
      </w:r>
      <w:r w:rsidR="00D61655" w:rsidRPr="00830009">
        <w:rPr>
          <w:rFonts w:ascii="TH SarabunPSK" w:hAnsi="TH SarabunPSK" w:cs="TH SarabunPSK"/>
          <w:color w:val="000000" w:themeColor="text1"/>
          <w:szCs w:val="24"/>
        </w:rPr>
        <w:t xml:space="preserve">Law Department, </w:t>
      </w:r>
      <w:r w:rsidRPr="00830009">
        <w:rPr>
          <w:rFonts w:ascii="TH SarabunPSK" w:hAnsi="TH SarabunPSK" w:cs="TH SarabunPSK"/>
          <w:color w:val="000000" w:themeColor="text1"/>
          <w:szCs w:val="24"/>
        </w:rPr>
        <w:t>College of politics and Public Administration</w:t>
      </w:r>
      <w:r w:rsidR="00D61655" w:rsidRPr="00830009">
        <w:rPr>
          <w:rFonts w:ascii="TH SarabunPSK" w:hAnsi="TH SarabunPSK" w:cs="TH SarabunPSK"/>
          <w:color w:val="000000" w:themeColor="text1"/>
          <w:szCs w:val="24"/>
        </w:rPr>
        <w:t>,</w:t>
      </w:r>
      <w:r w:rsidRPr="00830009">
        <w:rPr>
          <w:rFonts w:ascii="TH SarabunPSK" w:hAnsi="TH SarabunPSK" w:cs="TH SarabunPSK"/>
          <w:color w:val="000000" w:themeColor="text1"/>
          <w:szCs w:val="24"/>
        </w:rPr>
        <w:t xml:space="preserve"> </w:t>
      </w:r>
      <w:proofErr w:type="spellStart"/>
      <w:r w:rsidRPr="00830009">
        <w:rPr>
          <w:rFonts w:ascii="TH SarabunPSK" w:hAnsi="TH SarabunPSK" w:cs="TH SarabunPSK"/>
          <w:color w:val="000000" w:themeColor="text1"/>
          <w:szCs w:val="24"/>
        </w:rPr>
        <w:t>Suansunandha</w:t>
      </w:r>
      <w:proofErr w:type="spellEnd"/>
      <w:r w:rsidRPr="00830009">
        <w:rPr>
          <w:rFonts w:ascii="TH SarabunPSK" w:hAnsi="TH SarabunPSK" w:cs="TH SarabunPSK"/>
          <w:color w:val="000000" w:themeColor="text1"/>
          <w:szCs w:val="24"/>
        </w:rPr>
        <w:t xml:space="preserve"> Rajabhat University</w:t>
      </w:r>
    </w:p>
    <w:p w14:paraId="51A2445D" w14:textId="77777777" w:rsidR="00A21395" w:rsidRPr="00830009" w:rsidRDefault="00A21395" w:rsidP="00D432C9">
      <w:pPr>
        <w:jc w:val="center"/>
        <w:rPr>
          <w:rFonts w:ascii="TH SarabunPSK" w:hAnsi="TH SarabunPSK" w:cs="TH SarabunPSK"/>
          <w:color w:val="000000" w:themeColor="text1"/>
          <w:szCs w:val="24"/>
        </w:rPr>
      </w:pPr>
      <w:r w:rsidRPr="00830009">
        <w:rPr>
          <w:rFonts w:ascii="TH SarabunPSK" w:hAnsi="TH SarabunPSK" w:cs="TH SarabunPSK"/>
          <w:color w:val="000000" w:themeColor="text1"/>
          <w:szCs w:val="24"/>
        </w:rPr>
        <w:t>email</w:t>
      </w:r>
      <w:r w:rsidRPr="00830009">
        <w:rPr>
          <w:rFonts w:ascii="TH SarabunPSK" w:hAnsi="TH SarabunPSK" w:cs="TH SarabunPSK"/>
          <w:color w:val="000000" w:themeColor="text1"/>
          <w:szCs w:val="24"/>
          <w:cs/>
        </w:rPr>
        <w:t xml:space="preserve">: </w:t>
      </w:r>
      <w:r w:rsidRPr="00830009">
        <w:rPr>
          <w:rFonts w:ascii="TH SarabunPSK" w:hAnsi="TH SarabunPSK" w:cs="TH SarabunPSK"/>
          <w:color w:val="000000" w:themeColor="text1"/>
          <w:szCs w:val="24"/>
          <w:vertAlign w:val="superscript"/>
        </w:rPr>
        <w:t xml:space="preserve">1 </w:t>
      </w:r>
      <w:hyperlink r:id="rId8" w:history="1">
        <w:r w:rsidRPr="00830009">
          <w:rPr>
            <w:rStyle w:val="Hyperlink"/>
            <w:rFonts w:ascii="TH SarabunPSK" w:hAnsi="TH SarabunPSK" w:cs="TH SarabunPSK"/>
            <w:color w:val="000000" w:themeColor="text1"/>
            <w:szCs w:val="24"/>
            <w:u w:val="none"/>
          </w:rPr>
          <w:t>s</w:t>
        </w:r>
        <w:r w:rsidRPr="00830009">
          <w:rPr>
            <w:rStyle w:val="Hyperlink"/>
            <w:rFonts w:ascii="TH SarabunPSK" w:hAnsi="TH SarabunPSK" w:cs="TH SarabunPSK"/>
            <w:color w:val="000000" w:themeColor="text1"/>
            <w:szCs w:val="24"/>
            <w:u w:val="none"/>
            <w:cs/>
          </w:rPr>
          <w:t>62123440130</w:t>
        </w:r>
        <w:r w:rsidRPr="00830009">
          <w:rPr>
            <w:rStyle w:val="Hyperlink"/>
            <w:rFonts w:ascii="TH SarabunPSK" w:hAnsi="TH SarabunPSK" w:cs="TH SarabunPSK"/>
            <w:color w:val="000000" w:themeColor="text1"/>
            <w:szCs w:val="24"/>
            <w:u w:val="none"/>
          </w:rPr>
          <w:t>@ssru</w:t>
        </w:r>
        <w:r w:rsidRPr="00830009">
          <w:rPr>
            <w:rStyle w:val="Hyperlink"/>
            <w:rFonts w:ascii="TH SarabunPSK" w:hAnsi="TH SarabunPSK" w:cs="TH SarabunPSK"/>
            <w:color w:val="000000" w:themeColor="text1"/>
            <w:szCs w:val="24"/>
            <w:u w:val="none"/>
            <w:cs/>
          </w:rPr>
          <w:t>.</w:t>
        </w:r>
        <w:r w:rsidRPr="00830009">
          <w:rPr>
            <w:rStyle w:val="Hyperlink"/>
            <w:rFonts w:ascii="TH SarabunPSK" w:hAnsi="TH SarabunPSK" w:cs="TH SarabunPSK"/>
            <w:color w:val="000000" w:themeColor="text1"/>
            <w:szCs w:val="24"/>
            <w:u w:val="none"/>
          </w:rPr>
          <w:t>ac</w:t>
        </w:r>
        <w:r w:rsidRPr="00830009">
          <w:rPr>
            <w:rStyle w:val="Hyperlink"/>
            <w:rFonts w:ascii="TH SarabunPSK" w:hAnsi="TH SarabunPSK" w:cs="TH SarabunPSK"/>
            <w:color w:val="000000" w:themeColor="text1"/>
            <w:szCs w:val="24"/>
            <w:u w:val="none"/>
            <w:cs/>
          </w:rPr>
          <w:t>.</w:t>
        </w:r>
        <w:r w:rsidRPr="00830009">
          <w:rPr>
            <w:rStyle w:val="Hyperlink"/>
            <w:rFonts w:ascii="TH SarabunPSK" w:hAnsi="TH SarabunPSK" w:cs="TH SarabunPSK"/>
            <w:color w:val="000000" w:themeColor="text1"/>
            <w:szCs w:val="24"/>
            <w:u w:val="none"/>
          </w:rPr>
          <w:t>th</w:t>
        </w:r>
      </w:hyperlink>
      <w:r w:rsidRPr="00830009">
        <w:rPr>
          <w:rFonts w:ascii="TH SarabunPSK" w:hAnsi="TH SarabunPSK" w:cs="TH SarabunPSK"/>
          <w:color w:val="000000" w:themeColor="text1"/>
          <w:szCs w:val="24"/>
          <w:cs/>
        </w:rPr>
        <w:t xml:space="preserve"> </w:t>
      </w:r>
      <w:r w:rsidRPr="00830009">
        <w:rPr>
          <w:rFonts w:ascii="TH SarabunPSK" w:hAnsi="TH SarabunPSK" w:cs="TH SarabunPSK"/>
          <w:color w:val="000000" w:themeColor="text1"/>
          <w:szCs w:val="24"/>
          <w:vertAlign w:val="superscript"/>
        </w:rPr>
        <w:t xml:space="preserve">2 </w:t>
      </w:r>
      <w:hyperlink r:id="rId9" w:history="1">
        <w:r w:rsidRPr="00830009">
          <w:rPr>
            <w:rStyle w:val="Hyperlink"/>
            <w:rFonts w:ascii="TH SarabunPSK" w:hAnsi="TH SarabunPSK" w:cs="TH SarabunPSK"/>
            <w:color w:val="000000" w:themeColor="text1"/>
            <w:szCs w:val="24"/>
            <w:u w:val="none"/>
          </w:rPr>
          <w:t>pawita</w:t>
        </w:r>
        <w:r w:rsidRPr="00830009">
          <w:rPr>
            <w:rStyle w:val="Hyperlink"/>
            <w:rFonts w:ascii="TH SarabunPSK" w:hAnsi="TH SarabunPSK" w:cs="TH SarabunPSK"/>
            <w:color w:val="000000" w:themeColor="text1"/>
            <w:szCs w:val="24"/>
            <w:u w:val="none"/>
            <w:cs/>
          </w:rPr>
          <w:t>.</w:t>
        </w:r>
        <w:r w:rsidRPr="00830009">
          <w:rPr>
            <w:rStyle w:val="Hyperlink"/>
            <w:rFonts w:ascii="TH SarabunPSK" w:hAnsi="TH SarabunPSK" w:cs="TH SarabunPSK"/>
            <w:color w:val="000000" w:themeColor="text1"/>
            <w:szCs w:val="24"/>
            <w:u w:val="none"/>
          </w:rPr>
          <w:t>ka@ssru</w:t>
        </w:r>
        <w:r w:rsidRPr="00830009">
          <w:rPr>
            <w:rStyle w:val="Hyperlink"/>
            <w:rFonts w:ascii="TH SarabunPSK" w:hAnsi="TH SarabunPSK" w:cs="TH SarabunPSK"/>
            <w:color w:val="000000" w:themeColor="text1"/>
            <w:szCs w:val="24"/>
            <w:u w:val="none"/>
            <w:cs/>
          </w:rPr>
          <w:t>.</w:t>
        </w:r>
        <w:r w:rsidRPr="00830009">
          <w:rPr>
            <w:rStyle w:val="Hyperlink"/>
            <w:rFonts w:ascii="TH SarabunPSK" w:hAnsi="TH SarabunPSK" w:cs="TH SarabunPSK"/>
            <w:color w:val="000000" w:themeColor="text1"/>
            <w:szCs w:val="24"/>
            <w:u w:val="none"/>
          </w:rPr>
          <w:t>ac</w:t>
        </w:r>
        <w:r w:rsidRPr="00830009">
          <w:rPr>
            <w:rStyle w:val="Hyperlink"/>
            <w:rFonts w:ascii="TH SarabunPSK" w:hAnsi="TH SarabunPSK" w:cs="TH SarabunPSK"/>
            <w:color w:val="000000" w:themeColor="text1"/>
            <w:szCs w:val="24"/>
            <w:u w:val="none"/>
            <w:cs/>
          </w:rPr>
          <w:t>.</w:t>
        </w:r>
        <w:proofErr w:type="spellStart"/>
        <w:r w:rsidRPr="00830009">
          <w:rPr>
            <w:rStyle w:val="Hyperlink"/>
            <w:rFonts w:ascii="TH SarabunPSK" w:hAnsi="TH SarabunPSK" w:cs="TH SarabunPSK"/>
            <w:color w:val="000000" w:themeColor="text1"/>
            <w:szCs w:val="24"/>
            <w:u w:val="none"/>
          </w:rPr>
          <w:t>th</w:t>
        </w:r>
        <w:proofErr w:type="spellEnd"/>
      </w:hyperlink>
    </w:p>
    <w:p w14:paraId="4076E7CA" w14:textId="77777777" w:rsidR="00887B88" w:rsidRPr="00830009" w:rsidRDefault="00887B88" w:rsidP="00D432C9">
      <w:pPr>
        <w:jc w:val="center"/>
        <w:rPr>
          <w:rFonts w:ascii="TH SarabunPSK" w:hAnsi="TH SarabunPSK" w:cs="TH SarabunPSK"/>
          <w:color w:val="000000" w:themeColor="text1"/>
          <w:szCs w:val="24"/>
        </w:rPr>
      </w:pPr>
    </w:p>
    <w:p w14:paraId="2CA70C52" w14:textId="77777777" w:rsidR="00887B88" w:rsidRPr="00830009" w:rsidRDefault="00887B88" w:rsidP="00D432C9">
      <w:pPr>
        <w:jc w:val="center"/>
        <w:rPr>
          <w:rFonts w:ascii="TH SarabunPSK" w:hAnsi="TH SarabunPSK" w:cs="TH SarabunPSK"/>
          <w:color w:val="000000" w:themeColor="text1"/>
          <w:szCs w:val="24"/>
        </w:rPr>
      </w:pPr>
    </w:p>
    <w:p w14:paraId="42343471" w14:textId="77777777" w:rsidR="00EA5703" w:rsidRPr="00830009" w:rsidRDefault="00EA5703" w:rsidP="00D432C9">
      <w:pPr>
        <w:jc w:val="thaiDistribute"/>
        <w:rPr>
          <w:rFonts w:ascii="TH SarabunPSK" w:hAnsi="TH SarabunPSK" w:cs="TH SarabunPSK"/>
          <w:b/>
          <w:bCs/>
          <w:color w:val="000000" w:themeColor="text1"/>
          <w:sz w:val="32"/>
          <w:szCs w:val="32"/>
        </w:rPr>
      </w:pPr>
      <w:r w:rsidRPr="00830009">
        <w:rPr>
          <w:rFonts w:ascii="TH SarabunPSK" w:hAnsi="TH SarabunPSK" w:cs="TH SarabunPSK"/>
          <w:b/>
          <w:bCs/>
          <w:color w:val="000000" w:themeColor="text1"/>
          <w:sz w:val="32"/>
          <w:szCs w:val="32"/>
        </w:rPr>
        <w:t>Abstract</w:t>
      </w:r>
    </w:p>
    <w:p w14:paraId="34B97AEA" w14:textId="246F0278" w:rsidR="00D61655" w:rsidRPr="00830009" w:rsidRDefault="00D372AD" w:rsidP="00D372AD">
      <w:pPr>
        <w:tabs>
          <w:tab w:val="left" w:pos="709"/>
        </w:tabs>
        <w:spacing w:after="160"/>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00DB56E9" w:rsidRPr="00830009">
        <w:rPr>
          <w:rFonts w:ascii="TH SarabunPSK" w:hAnsi="TH SarabunPSK" w:cs="TH SarabunPSK"/>
          <w:color w:val="000000" w:themeColor="text1"/>
          <w:sz w:val="28"/>
        </w:rPr>
        <w:t xml:space="preserve">The research called </w:t>
      </w:r>
      <w:r w:rsidR="00DB56E9" w:rsidRPr="00830009">
        <w:rPr>
          <w:rFonts w:ascii="TH SarabunPSK" w:hAnsi="TH SarabunPSK" w:cs="TH SarabunPSK"/>
          <w:color w:val="000000" w:themeColor="text1"/>
          <w:sz w:val="28"/>
          <w:cs/>
        </w:rPr>
        <w:t>“</w:t>
      </w:r>
      <w:r w:rsidR="00DB56E9" w:rsidRPr="00830009">
        <w:rPr>
          <w:rFonts w:ascii="TH SarabunPSK" w:hAnsi="TH SarabunPSK" w:cs="TH SarabunPSK"/>
          <w:color w:val="000000" w:themeColor="text1"/>
          <w:sz w:val="28"/>
        </w:rPr>
        <w:t>The problem concerning mortgage notice</w:t>
      </w:r>
      <w:r w:rsidR="00DB56E9" w:rsidRPr="00830009">
        <w:rPr>
          <w:rFonts w:ascii="TH SarabunPSK" w:hAnsi="TH SarabunPSK" w:cs="TH SarabunPSK"/>
          <w:color w:val="000000" w:themeColor="text1"/>
          <w:sz w:val="28"/>
          <w:cs/>
        </w:rPr>
        <w:t xml:space="preserve">: </w:t>
      </w:r>
      <w:r w:rsidR="00DB56E9" w:rsidRPr="00830009">
        <w:rPr>
          <w:rFonts w:ascii="TH SarabunPSK" w:hAnsi="TH SarabunPSK" w:cs="TH SarabunPSK"/>
          <w:color w:val="000000" w:themeColor="text1"/>
          <w:sz w:val="28"/>
        </w:rPr>
        <w:t>A case study of section 728 Civil and Commercial Code</w:t>
      </w:r>
      <w:r w:rsidR="00DB56E9" w:rsidRPr="00830009">
        <w:rPr>
          <w:rFonts w:ascii="TH SarabunPSK" w:hAnsi="TH SarabunPSK" w:cs="TH SarabunPSK"/>
          <w:color w:val="000000" w:themeColor="text1"/>
          <w:sz w:val="28"/>
          <w:cs/>
        </w:rPr>
        <w:t xml:space="preserve">” </w:t>
      </w:r>
      <w:r w:rsidR="00DB56E9" w:rsidRPr="00830009">
        <w:rPr>
          <w:rFonts w:ascii="TH SarabunPSK" w:hAnsi="TH SarabunPSK" w:cs="TH SarabunPSK"/>
          <w:color w:val="000000" w:themeColor="text1"/>
          <w:sz w:val="28"/>
        </w:rPr>
        <w:t xml:space="preserve">aimed </w:t>
      </w:r>
      <w:r w:rsidR="00DB56E9" w:rsidRPr="00830009">
        <w:rPr>
          <w:rFonts w:ascii="TH SarabunPSK" w:hAnsi="TH SarabunPSK" w:cs="TH SarabunPSK"/>
          <w:color w:val="000000" w:themeColor="text1"/>
          <w:sz w:val="28"/>
          <w:cs/>
          <w:lang w:val="en"/>
        </w:rPr>
        <w:t>(</w:t>
      </w:r>
      <w:r w:rsidR="00EA5703" w:rsidRPr="00830009">
        <w:rPr>
          <w:rFonts w:ascii="TH SarabunPSK" w:hAnsi="TH SarabunPSK" w:cs="TH SarabunPSK"/>
          <w:color w:val="000000" w:themeColor="text1"/>
          <w:sz w:val="28"/>
          <w:lang w:val="en"/>
        </w:rPr>
        <w:t>1</w:t>
      </w:r>
      <w:r w:rsidR="00EA5703" w:rsidRPr="00830009">
        <w:rPr>
          <w:rFonts w:ascii="TH SarabunPSK" w:hAnsi="TH SarabunPSK" w:cs="TH SarabunPSK"/>
          <w:color w:val="000000" w:themeColor="text1"/>
          <w:sz w:val="28"/>
          <w:cs/>
          <w:lang w:val="en"/>
        </w:rPr>
        <w:t xml:space="preserve">) </w:t>
      </w:r>
      <w:r w:rsidR="00EA5703" w:rsidRPr="00830009">
        <w:rPr>
          <w:rFonts w:ascii="TH SarabunPSK" w:hAnsi="TH SarabunPSK" w:cs="TH SarabunPSK"/>
          <w:color w:val="000000" w:themeColor="text1"/>
          <w:sz w:val="28"/>
          <w:lang w:val="en"/>
        </w:rPr>
        <w:t>to analyze the problem of mortgage enforce</w:t>
      </w:r>
      <w:r w:rsidR="000D40C6" w:rsidRPr="00830009">
        <w:rPr>
          <w:rFonts w:ascii="TH SarabunPSK" w:hAnsi="TH SarabunPSK" w:cs="TH SarabunPSK"/>
          <w:color w:val="000000" w:themeColor="text1"/>
          <w:sz w:val="28"/>
          <w:lang w:val="en"/>
        </w:rPr>
        <w:t xml:space="preserve">ment under Section 728 </w:t>
      </w:r>
      <w:r w:rsidR="000D40C6" w:rsidRPr="00830009">
        <w:rPr>
          <w:rFonts w:ascii="TH SarabunPSK" w:hAnsi="TH SarabunPSK" w:cs="TH SarabunPSK"/>
          <w:color w:val="000000" w:themeColor="text1"/>
          <w:sz w:val="28"/>
        </w:rPr>
        <w:t xml:space="preserve">with regards to </w:t>
      </w:r>
      <w:r w:rsidR="00EA5703" w:rsidRPr="00830009">
        <w:rPr>
          <w:rFonts w:ascii="TH SarabunPSK" w:hAnsi="TH SarabunPSK" w:cs="TH SarabunPSK"/>
          <w:color w:val="000000" w:themeColor="text1"/>
          <w:sz w:val="28"/>
          <w:lang w:val="en"/>
        </w:rPr>
        <w:t xml:space="preserve">the Civil and Commercial Code Amendment Act </w:t>
      </w:r>
      <w:r w:rsidR="00EA5703" w:rsidRPr="00830009">
        <w:rPr>
          <w:rFonts w:ascii="TH SarabunPSK" w:hAnsi="TH SarabunPSK" w:cs="TH SarabunPSK"/>
          <w:color w:val="000000" w:themeColor="text1"/>
          <w:sz w:val="28"/>
          <w:cs/>
          <w:lang w:val="en"/>
        </w:rPr>
        <w:t>(</w:t>
      </w:r>
      <w:r w:rsidR="00EA5703" w:rsidRPr="00830009">
        <w:rPr>
          <w:rFonts w:ascii="TH SarabunPSK" w:hAnsi="TH SarabunPSK" w:cs="TH SarabunPSK"/>
          <w:color w:val="000000" w:themeColor="text1"/>
          <w:sz w:val="28"/>
          <w:lang w:val="en"/>
        </w:rPr>
        <w:t>No</w:t>
      </w:r>
      <w:r w:rsidR="00EA5703" w:rsidRPr="00830009">
        <w:rPr>
          <w:rFonts w:ascii="TH SarabunPSK" w:hAnsi="TH SarabunPSK" w:cs="TH SarabunPSK"/>
          <w:color w:val="000000" w:themeColor="text1"/>
          <w:sz w:val="28"/>
          <w:cs/>
          <w:lang w:val="en"/>
        </w:rPr>
        <w:t xml:space="preserve">. </w:t>
      </w:r>
      <w:r w:rsidR="00EA5703" w:rsidRPr="00830009">
        <w:rPr>
          <w:rFonts w:ascii="TH SarabunPSK" w:hAnsi="TH SarabunPSK" w:cs="TH SarabunPSK"/>
          <w:color w:val="000000" w:themeColor="text1"/>
          <w:sz w:val="28"/>
          <w:lang w:val="en"/>
        </w:rPr>
        <w:t>20</w:t>
      </w:r>
      <w:r w:rsidR="00EA5703" w:rsidRPr="00830009">
        <w:rPr>
          <w:rFonts w:ascii="TH SarabunPSK" w:hAnsi="TH SarabunPSK" w:cs="TH SarabunPSK"/>
          <w:color w:val="000000" w:themeColor="text1"/>
          <w:sz w:val="28"/>
          <w:cs/>
          <w:lang w:val="en"/>
        </w:rPr>
        <w:t>)</w:t>
      </w:r>
      <w:r w:rsidR="00EA5703" w:rsidRPr="00830009">
        <w:rPr>
          <w:rFonts w:ascii="TH SarabunPSK" w:hAnsi="TH SarabunPSK" w:cs="TH SarabunPSK"/>
          <w:color w:val="000000" w:themeColor="text1"/>
          <w:sz w:val="28"/>
          <w:lang w:val="en"/>
        </w:rPr>
        <w:t>, B</w:t>
      </w:r>
      <w:r w:rsidR="00EA5703" w:rsidRPr="00830009">
        <w:rPr>
          <w:rFonts w:ascii="TH SarabunPSK" w:hAnsi="TH SarabunPSK" w:cs="TH SarabunPSK"/>
          <w:color w:val="000000" w:themeColor="text1"/>
          <w:sz w:val="28"/>
          <w:cs/>
          <w:lang w:val="en"/>
        </w:rPr>
        <w:t>.</w:t>
      </w:r>
      <w:r w:rsidR="00EA5703" w:rsidRPr="00830009">
        <w:rPr>
          <w:rFonts w:ascii="TH SarabunPSK" w:hAnsi="TH SarabunPSK" w:cs="TH SarabunPSK"/>
          <w:color w:val="000000" w:themeColor="text1"/>
          <w:sz w:val="28"/>
          <w:lang w:val="en"/>
        </w:rPr>
        <w:t>E</w:t>
      </w:r>
      <w:r w:rsidR="00EA5703" w:rsidRPr="00830009">
        <w:rPr>
          <w:rFonts w:ascii="TH SarabunPSK" w:hAnsi="TH SarabunPSK" w:cs="TH SarabunPSK"/>
          <w:color w:val="000000" w:themeColor="text1"/>
          <w:sz w:val="28"/>
          <w:cs/>
          <w:lang w:val="en"/>
        </w:rPr>
        <w:t xml:space="preserve">. </w:t>
      </w:r>
      <w:proofErr w:type="gramStart"/>
      <w:r w:rsidR="00EA5703" w:rsidRPr="00830009">
        <w:rPr>
          <w:rFonts w:ascii="TH SarabunPSK" w:hAnsi="TH SarabunPSK" w:cs="TH SarabunPSK"/>
          <w:color w:val="000000" w:themeColor="text1"/>
          <w:sz w:val="28"/>
          <w:lang w:val="en"/>
        </w:rPr>
        <w:t>20</w:t>
      </w:r>
      <w:r w:rsidR="000D40C6" w:rsidRPr="00830009">
        <w:rPr>
          <w:rFonts w:ascii="TH SarabunPSK" w:hAnsi="TH SarabunPSK" w:cs="TH SarabunPSK"/>
          <w:color w:val="000000" w:themeColor="text1"/>
          <w:sz w:val="28"/>
          <w:lang w:val="en"/>
        </w:rPr>
        <w:t xml:space="preserve">14 </w:t>
      </w:r>
      <w:r w:rsidR="00EA5703" w:rsidRPr="00830009">
        <w:rPr>
          <w:rFonts w:ascii="TH SarabunPSK" w:hAnsi="TH SarabunPSK" w:cs="TH SarabunPSK"/>
          <w:color w:val="000000" w:themeColor="text1"/>
          <w:sz w:val="28"/>
          <w:lang w:val="en"/>
        </w:rPr>
        <w:t>;</w:t>
      </w:r>
      <w:proofErr w:type="gramEnd"/>
      <w:r w:rsidR="00EA5703" w:rsidRPr="00830009">
        <w:rPr>
          <w:rFonts w:ascii="TH SarabunPSK" w:hAnsi="TH SarabunPSK" w:cs="TH SarabunPSK"/>
          <w:color w:val="000000" w:themeColor="text1"/>
          <w:sz w:val="28"/>
          <w:lang w:val="en"/>
        </w:rPr>
        <w:t xml:space="preserve"> </w:t>
      </w:r>
      <w:r w:rsidR="00EA5703" w:rsidRPr="00830009">
        <w:rPr>
          <w:rFonts w:ascii="TH SarabunPSK" w:hAnsi="TH SarabunPSK" w:cs="TH SarabunPSK"/>
          <w:color w:val="000000" w:themeColor="text1"/>
          <w:sz w:val="28"/>
          <w:cs/>
          <w:lang w:val="en"/>
        </w:rPr>
        <w:t>(</w:t>
      </w:r>
      <w:r w:rsidR="00EA5703" w:rsidRPr="00830009">
        <w:rPr>
          <w:rFonts w:ascii="TH SarabunPSK" w:hAnsi="TH SarabunPSK" w:cs="TH SarabunPSK"/>
          <w:color w:val="000000" w:themeColor="text1"/>
          <w:sz w:val="28"/>
          <w:lang w:val="en"/>
        </w:rPr>
        <w:t>2</w:t>
      </w:r>
      <w:r w:rsidR="00EA5703" w:rsidRPr="00830009">
        <w:rPr>
          <w:rFonts w:ascii="TH SarabunPSK" w:hAnsi="TH SarabunPSK" w:cs="TH SarabunPSK"/>
          <w:color w:val="000000" w:themeColor="text1"/>
          <w:sz w:val="28"/>
          <w:cs/>
          <w:lang w:val="en"/>
        </w:rPr>
        <w:t xml:space="preserve">) </w:t>
      </w:r>
      <w:r w:rsidR="00EA5703" w:rsidRPr="00830009">
        <w:rPr>
          <w:rFonts w:ascii="TH SarabunPSK" w:hAnsi="TH SarabunPSK" w:cs="TH SarabunPSK"/>
          <w:color w:val="000000" w:themeColor="text1"/>
          <w:sz w:val="28"/>
          <w:lang w:val="en"/>
        </w:rPr>
        <w:t>to suggest appropriate guidelines on amending the law relating to the enforcement of mortgages concerns the creditor, debtor, and mortgagor</w:t>
      </w:r>
      <w:r w:rsidR="00EA5703" w:rsidRPr="00830009">
        <w:rPr>
          <w:rFonts w:ascii="TH SarabunPSK" w:hAnsi="TH SarabunPSK" w:cs="TH SarabunPSK"/>
          <w:color w:val="000000" w:themeColor="text1"/>
          <w:sz w:val="28"/>
          <w:cs/>
          <w:lang w:val="en"/>
        </w:rPr>
        <w:t xml:space="preserve">. </w:t>
      </w:r>
      <w:r w:rsidR="00EA5703" w:rsidRPr="00830009">
        <w:rPr>
          <w:rFonts w:ascii="TH SarabunPSK" w:hAnsi="TH SarabunPSK" w:cs="TH SarabunPSK"/>
          <w:color w:val="000000" w:themeColor="text1"/>
          <w:sz w:val="28"/>
          <w:lang w:val="en"/>
        </w:rPr>
        <w:t>The research methodology is a qualitative research method and data analysis by analyzing content</w:t>
      </w:r>
      <w:r w:rsidR="00EA5703" w:rsidRPr="00830009">
        <w:rPr>
          <w:rFonts w:ascii="TH SarabunPSK" w:hAnsi="TH SarabunPSK" w:cs="TH SarabunPSK"/>
          <w:color w:val="000000" w:themeColor="text1"/>
          <w:sz w:val="28"/>
          <w:cs/>
          <w:lang w:val="en"/>
        </w:rPr>
        <w:t>.</w:t>
      </w:r>
      <w:r w:rsidR="00EA5703" w:rsidRPr="00830009">
        <w:rPr>
          <w:rFonts w:ascii="TH SarabunPSK" w:hAnsi="TH SarabunPSK" w:cs="TH SarabunPSK"/>
          <w:color w:val="000000" w:themeColor="text1"/>
          <w:sz w:val="42"/>
          <w:szCs w:val="42"/>
          <w:cs/>
          <w:lang w:val="en"/>
        </w:rPr>
        <w:t xml:space="preserve"> </w:t>
      </w:r>
      <w:r w:rsidR="00EA5703" w:rsidRPr="00830009">
        <w:rPr>
          <w:rFonts w:ascii="TH SarabunPSK" w:hAnsi="TH SarabunPSK" w:cs="TH SarabunPSK"/>
          <w:color w:val="000000" w:themeColor="text1"/>
          <w:sz w:val="28"/>
          <w:lang w:val="en"/>
        </w:rPr>
        <w:t>The study results were as follows</w:t>
      </w:r>
      <w:r w:rsidR="00EA5703" w:rsidRPr="00830009">
        <w:rPr>
          <w:rFonts w:ascii="TH SarabunPSK" w:hAnsi="TH SarabunPSK" w:cs="TH SarabunPSK"/>
          <w:color w:val="000000" w:themeColor="text1"/>
          <w:sz w:val="28"/>
          <w:cs/>
          <w:lang w:val="en"/>
        </w:rPr>
        <w:t>: (</w:t>
      </w:r>
      <w:r w:rsidR="00EA5703" w:rsidRPr="00830009">
        <w:rPr>
          <w:rFonts w:ascii="TH SarabunPSK" w:hAnsi="TH SarabunPSK" w:cs="TH SarabunPSK"/>
          <w:color w:val="000000" w:themeColor="text1"/>
          <w:sz w:val="28"/>
          <w:lang w:val="en"/>
        </w:rPr>
        <w:t>1</w:t>
      </w:r>
      <w:r w:rsidR="00EA5703" w:rsidRPr="00830009">
        <w:rPr>
          <w:rFonts w:ascii="TH SarabunPSK" w:hAnsi="TH SarabunPSK" w:cs="TH SarabunPSK"/>
          <w:color w:val="000000" w:themeColor="text1"/>
          <w:sz w:val="28"/>
          <w:cs/>
          <w:lang w:val="en"/>
        </w:rPr>
        <w:t xml:space="preserve">) </w:t>
      </w:r>
      <w:r w:rsidR="00EA5703" w:rsidRPr="00830009">
        <w:rPr>
          <w:rFonts w:ascii="TH SarabunPSK" w:hAnsi="TH SarabunPSK" w:cs="TH SarabunPSK"/>
          <w:color w:val="000000" w:themeColor="text1"/>
          <w:sz w:val="28"/>
          <w:lang w:val="en"/>
        </w:rPr>
        <w:t>The application of section 728 on mortgage enforcement has different effects between the mortgagor, who is the same person as the debtor, and the mortgagor, who is a third party</w:t>
      </w:r>
      <w:r w:rsidR="00EA5703" w:rsidRPr="00830009">
        <w:rPr>
          <w:rFonts w:ascii="TH SarabunPSK" w:hAnsi="TH SarabunPSK" w:cs="TH SarabunPSK"/>
          <w:color w:val="000000" w:themeColor="text1"/>
          <w:sz w:val="28"/>
          <w:cs/>
          <w:lang w:val="en"/>
        </w:rPr>
        <w:t xml:space="preserve">. </w:t>
      </w:r>
      <w:r w:rsidR="008A57A5" w:rsidRPr="00830009">
        <w:rPr>
          <w:rFonts w:ascii="TH SarabunPSK" w:hAnsi="TH SarabunPSK" w:cs="TH SarabunPSK"/>
          <w:color w:val="000000" w:themeColor="text1"/>
          <w:sz w:val="28"/>
          <w:lang w:val="en"/>
        </w:rPr>
        <w:t xml:space="preserve">Before enforcement, the creditor must file a notice to the primary debtor </w:t>
      </w:r>
      <w:r w:rsidR="008A57A5" w:rsidRPr="00830009">
        <w:rPr>
          <w:rFonts w:ascii="TH SarabunPSK" w:hAnsi="TH SarabunPSK" w:cs="TH SarabunPSK"/>
          <w:color w:val="000000" w:themeColor="text1"/>
          <w:sz w:val="28"/>
          <w:cs/>
          <w:lang w:val="en"/>
        </w:rPr>
        <w:t>(</w:t>
      </w:r>
      <w:r w:rsidR="008A57A5" w:rsidRPr="00830009">
        <w:rPr>
          <w:rFonts w:ascii="TH SarabunPSK" w:hAnsi="TH SarabunPSK" w:cs="TH SarabunPSK"/>
          <w:color w:val="000000" w:themeColor="text1"/>
          <w:sz w:val="28"/>
          <w:lang w:val="en"/>
        </w:rPr>
        <w:t>the same person as the mortgagor</w:t>
      </w:r>
      <w:r w:rsidR="008A57A5" w:rsidRPr="00830009">
        <w:rPr>
          <w:rFonts w:ascii="TH SarabunPSK" w:hAnsi="TH SarabunPSK" w:cs="TH SarabunPSK"/>
          <w:color w:val="000000" w:themeColor="text1"/>
          <w:sz w:val="28"/>
          <w:cs/>
          <w:lang w:val="en"/>
        </w:rPr>
        <w:t>)</w:t>
      </w:r>
      <w:r w:rsidR="00EA5703" w:rsidRPr="00830009">
        <w:rPr>
          <w:rFonts w:ascii="TH SarabunPSK" w:hAnsi="TH SarabunPSK" w:cs="TH SarabunPSK"/>
          <w:color w:val="000000" w:themeColor="text1"/>
          <w:sz w:val="28"/>
          <w:cs/>
          <w:lang w:val="en"/>
        </w:rPr>
        <w:t xml:space="preserve">. </w:t>
      </w:r>
      <w:r w:rsidR="00EA5703" w:rsidRPr="00830009">
        <w:rPr>
          <w:rFonts w:ascii="TH SarabunPSK" w:hAnsi="TH SarabunPSK" w:cs="TH SarabunPSK"/>
          <w:color w:val="000000" w:themeColor="text1"/>
          <w:sz w:val="28"/>
          <w:lang w:val="en"/>
        </w:rPr>
        <w:t>However, it does not have the same effect on the third</w:t>
      </w:r>
      <w:r w:rsidR="00EA5703" w:rsidRPr="00830009">
        <w:rPr>
          <w:rFonts w:ascii="TH SarabunPSK" w:hAnsi="TH SarabunPSK" w:cs="TH SarabunPSK"/>
          <w:color w:val="000000" w:themeColor="text1"/>
          <w:sz w:val="28"/>
          <w:cs/>
          <w:lang w:val="en"/>
        </w:rPr>
        <w:t>-</w:t>
      </w:r>
      <w:r w:rsidR="00EA5703" w:rsidRPr="00830009">
        <w:rPr>
          <w:rFonts w:ascii="TH SarabunPSK" w:hAnsi="TH SarabunPSK" w:cs="TH SarabunPSK"/>
          <w:color w:val="000000" w:themeColor="text1"/>
          <w:sz w:val="28"/>
          <w:lang w:val="en"/>
        </w:rPr>
        <w:t>party mortgagor</w:t>
      </w:r>
      <w:r w:rsidR="00EA5703" w:rsidRPr="00830009">
        <w:rPr>
          <w:rFonts w:ascii="TH SarabunPSK" w:hAnsi="TH SarabunPSK" w:cs="TH SarabunPSK"/>
          <w:color w:val="000000" w:themeColor="text1"/>
          <w:sz w:val="28"/>
          <w:cs/>
          <w:lang w:val="en"/>
        </w:rPr>
        <w:t xml:space="preserve">. </w:t>
      </w:r>
      <w:r w:rsidR="00EA5703" w:rsidRPr="00830009">
        <w:rPr>
          <w:rFonts w:ascii="TH SarabunPSK" w:hAnsi="TH SarabunPSK" w:cs="TH SarabunPSK"/>
          <w:color w:val="000000" w:themeColor="text1"/>
          <w:sz w:val="28"/>
          <w:lang w:val="en"/>
        </w:rPr>
        <w:t>The third</w:t>
      </w:r>
      <w:r w:rsidR="00EA5703" w:rsidRPr="00830009">
        <w:rPr>
          <w:rFonts w:ascii="TH SarabunPSK" w:hAnsi="TH SarabunPSK" w:cs="TH SarabunPSK"/>
          <w:color w:val="000000" w:themeColor="text1"/>
          <w:sz w:val="28"/>
          <w:cs/>
          <w:lang w:val="en"/>
        </w:rPr>
        <w:t>-</w:t>
      </w:r>
      <w:r w:rsidR="00EA5703" w:rsidRPr="00830009">
        <w:rPr>
          <w:rFonts w:ascii="TH SarabunPSK" w:hAnsi="TH SarabunPSK" w:cs="TH SarabunPSK"/>
          <w:color w:val="000000" w:themeColor="text1"/>
          <w:sz w:val="28"/>
          <w:lang w:val="en"/>
        </w:rPr>
        <w:t>party mortgagors</w:t>
      </w:r>
      <w:r w:rsidR="008A57A5" w:rsidRPr="00830009">
        <w:rPr>
          <w:rFonts w:ascii="TH SarabunPSK" w:hAnsi="TH SarabunPSK" w:cs="TH SarabunPSK"/>
          <w:color w:val="000000" w:themeColor="text1"/>
          <w:sz w:val="28"/>
          <w:lang w:val="en"/>
        </w:rPr>
        <w:t xml:space="preserve"> are only released from secondary</w:t>
      </w:r>
      <w:r w:rsidR="00EA5703" w:rsidRPr="00830009">
        <w:rPr>
          <w:rFonts w:ascii="TH SarabunPSK" w:hAnsi="TH SarabunPSK" w:cs="TH SarabunPSK"/>
          <w:color w:val="000000" w:themeColor="text1"/>
          <w:sz w:val="28"/>
          <w:lang w:val="en"/>
        </w:rPr>
        <w:t xml:space="preserve"> liability, plus</w:t>
      </w:r>
      <w:r w:rsidR="00EA5703" w:rsidRPr="00830009">
        <w:rPr>
          <w:rFonts w:ascii="TH SarabunPSK" w:hAnsi="TH SarabunPSK" w:cs="TH SarabunPSK"/>
          <w:color w:val="000000" w:themeColor="text1"/>
          <w:sz w:val="28"/>
          <w:cs/>
          <w:lang w:val="en"/>
        </w:rPr>
        <w:t xml:space="preserve"> </w:t>
      </w:r>
      <w:r w:rsidR="00EA5703" w:rsidRPr="00830009">
        <w:rPr>
          <w:rFonts w:ascii="TH SarabunPSK" w:hAnsi="TH SarabunPSK" w:cs="TH SarabunPSK"/>
          <w:color w:val="000000" w:themeColor="text1"/>
          <w:sz w:val="28"/>
          <w:lang w:val="en"/>
        </w:rPr>
        <w:t xml:space="preserve">associated compensation and equipment </w:t>
      </w:r>
      <w:r w:rsidR="000D40C6" w:rsidRPr="00830009">
        <w:rPr>
          <w:rFonts w:ascii="TH SarabunPSK" w:hAnsi="TH SarabunPSK" w:cs="TH SarabunPSK"/>
          <w:color w:val="000000" w:themeColor="text1"/>
          <w:sz w:val="28"/>
          <w:lang w:val="en"/>
        </w:rPr>
        <w:t>of</w:t>
      </w:r>
      <w:r w:rsidR="00EA5703" w:rsidRPr="00830009">
        <w:rPr>
          <w:rFonts w:ascii="TH SarabunPSK" w:hAnsi="TH SarabunPSK" w:cs="TH SarabunPSK"/>
          <w:color w:val="000000" w:themeColor="text1"/>
          <w:sz w:val="28"/>
          <w:lang w:val="en"/>
        </w:rPr>
        <w:t xml:space="preserve"> the principal debt if the creditor does not give notice or is not informed correctly</w:t>
      </w:r>
      <w:r w:rsidR="00EA5703" w:rsidRPr="00830009">
        <w:rPr>
          <w:rFonts w:ascii="TH SarabunPSK" w:hAnsi="TH SarabunPSK" w:cs="TH SarabunPSK"/>
          <w:color w:val="000000" w:themeColor="text1"/>
          <w:sz w:val="28"/>
          <w:cs/>
          <w:lang w:val="en"/>
        </w:rPr>
        <w:t>. (</w:t>
      </w:r>
      <w:r w:rsidR="00EA5703" w:rsidRPr="00830009">
        <w:rPr>
          <w:rFonts w:ascii="TH SarabunPSK" w:hAnsi="TH SarabunPSK" w:cs="TH SarabunPSK"/>
          <w:color w:val="000000" w:themeColor="text1"/>
          <w:sz w:val="28"/>
          <w:lang w:val="en"/>
        </w:rPr>
        <w:t>2</w:t>
      </w:r>
      <w:r w:rsidR="00EA5703" w:rsidRPr="00830009">
        <w:rPr>
          <w:rFonts w:ascii="TH SarabunPSK" w:hAnsi="TH SarabunPSK" w:cs="TH SarabunPSK"/>
          <w:color w:val="000000" w:themeColor="text1"/>
          <w:sz w:val="28"/>
          <w:cs/>
          <w:lang w:val="en"/>
        </w:rPr>
        <w:t xml:space="preserve">) </w:t>
      </w:r>
      <w:r w:rsidR="00EA5703" w:rsidRPr="00830009">
        <w:rPr>
          <w:rFonts w:ascii="TH SarabunPSK" w:hAnsi="TH SarabunPSK" w:cs="TH SarabunPSK"/>
          <w:color w:val="000000" w:themeColor="text1"/>
          <w:sz w:val="28"/>
          <w:lang w:val="en"/>
        </w:rPr>
        <w:t>Failure to provide notice to the third</w:t>
      </w:r>
      <w:r w:rsidR="00EA5703" w:rsidRPr="00830009">
        <w:rPr>
          <w:rFonts w:ascii="TH SarabunPSK" w:hAnsi="TH SarabunPSK" w:cs="TH SarabunPSK"/>
          <w:color w:val="000000" w:themeColor="text1"/>
          <w:sz w:val="28"/>
          <w:cs/>
          <w:lang w:val="en"/>
        </w:rPr>
        <w:t>-</w:t>
      </w:r>
      <w:r w:rsidR="00EA5703" w:rsidRPr="00830009">
        <w:rPr>
          <w:rFonts w:ascii="TH SarabunPSK" w:hAnsi="TH SarabunPSK" w:cs="TH SarabunPSK"/>
          <w:color w:val="000000" w:themeColor="text1"/>
          <w:sz w:val="28"/>
          <w:lang w:val="en"/>
        </w:rPr>
        <w:t>party mortgagors</w:t>
      </w:r>
      <w:r w:rsidR="00EA5703" w:rsidRPr="00830009">
        <w:rPr>
          <w:rFonts w:ascii="TH SarabunPSK" w:hAnsi="TH SarabunPSK" w:cs="TH SarabunPSK"/>
          <w:color w:val="000000" w:themeColor="text1"/>
          <w:sz w:val="28"/>
          <w:cs/>
          <w:lang w:val="en"/>
        </w:rPr>
        <w:t xml:space="preserve"> </w:t>
      </w:r>
      <w:r w:rsidR="00EA5703" w:rsidRPr="00830009">
        <w:rPr>
          <w:rFonts w:ascii="TH SarabunPSK" w:hAnsi="TH SarabunPSK" w:cs="TH SarabunPSK"/>
          <w:color w:val="000000" w:themeColor="text1"/>
          <w:sz w:val="28"/>
          <w:lang w:val="en"/>
        </w:rPr>
        <w:t>might leave the loss to themselves</w:t>
      </w:r>
      <w:r w:rsidR="00EA5703" w:rsidRPr="00830009">
        <w:rPr>
          <w:rFonts w:ascii="TH SarabunPSK" w:hAnsi="TH SarabunPSK" w:cs="TH SarabunPSK"/>
          <w:color w:val="000000" w:themeColor="text1"/>
          <w:sz w:val="28"/>
          <w:cs/>
          <w:lang w:val="en"/>
        </w:rPr>
        <w:t xml:space="preserve">. </w:t>
      </w:r>
      <w:r w:rsidR="00EA5703" w:rsidRPr="00830009">
        <w:rPr>
          <w:rFonts w:ascii="TH SarabunPSK" w:hAnsi="TH SarabunPSK" w:cs="TH SarabunPSK"/>
          <w:color w:val="000000" w:themeColor="text1"/>
          <w:sz w:val="28"/>
          <w:lang w:val="en"/>
        </w:rPr>
        <w:t>As presented in section 724, paragraph 2, is the right to pay debts on behalf of the primary debtor to prevent the mortgage's enforcement</w:t>
      </w:r>
      <w:r w:rsidR="00EA5703" w:rsidRPr="00830009">
        <w:rPr>
          <w:rFonts w:ascii="TH SarabunPSK" w:hAnsi="TH SarabunPSK" w:cs="TH SarabunPSK"/>
          <w:color w:val="000000" w:themeColor="text1"/>
          <w:sz w:val="28"/>
          <w:cs/>
          <w:lang w:val="en"/>
        </w:rPr>
        <w:t>.</w:t>
      </w:r>
      <w:r w:rsidR="00EA5703" w:rsidRPr="00830009">
        <w:rPr>
          <w:rFonts w:ascii="TH SarabunPSK" w:hAnsi="TH SarabunPSK" w:cs="TH SarabunPSK"/>
          <w:color w:val="000000" w:themeColor="text1"/>
          <w:sz w:val="42"/>
          <w:szCs w:val="42"/>
          <w:cs/>
          <w:lang w:val="en"/>
        </w:rPr>
        <w:t xml:space="preserve"> </w:t>
      </w:r>
      <w:r w:rsidR="00EA5703" w:rsidRPr="00830009">
        <w:rPr>
          <w:rFonts w:ascii="TH SarabunPSK" w:hAnsi="TH SarabunPSK" w:cs="TH SarabunPSK"/>
          <w:color w:val="000000" w:themeColor="text1"/>
          <w:sz w:val="28"/>
          <w:lang w:val="en"/>
        </w:rPr>
        <w:t>The recommendations are as follows</w:t>
      </w:r>
      <w:r w:rsidR="00EA5703" w:rsidRPr="00830009">
        <w:rPr>
          <w:rFonts w:ascii="TH SarabunPSK" w:hAnsi="TH SarabunPSK" w:cs="TH SarabunPSK"/>
          <w:color w:val="000000" w:themeColor="text1"/>
          <w:sz w:val="28"/>
          <w:cs/>
          <w:lang w:val="en"/>
        </w:rPr>
        <w:t xml:space="preserve">: </w:t>
      </w:r>
      <w:r w:rsidR="00D61655" w:rsidRPr="00830009">
        <w:rPr>
          <w:rFonts w:ascii="TH SarabunPSK" w:hAnsi="TH SarabunPSK" w:cs="TH SarabunPSK"/>
          <w:color w:val="000000" w:themeColor="text1"/>
          <w:sz w:val="28"/>
          <w:cs/>
          <w:lang w:val="en"/>
        </w:rPr>
        <w:t>(</w:t>
      </w:r>
      <w:r w:rsidR="00D61655" w:rsidRPr="00830009">
        <w:rPr>
          <w:rFonts w:ascii="TH SarabunPSK" w:hAnsi="TH SarabunPSK" w:cs="TH SarabunPSK"/>
          <w:color w:val="000000" w:themeColor="text1"/>
          <w:sz w:val="28"/>
          <w:lang w:val="en"/>
        </w:rPr>
        <w:t>1</w:t>
      </w:r>
      <w:r w:rsidR="00D61655" w:rsidRPr="00830009">
        <w:rPr>
          <w:rFonts w:ascii="TH SarabunPSK" w:hAnsi="TH SarabunPSK" w:cs="TH SarabunPSK"/>
          <w:color w:val="000000" w:themeColor="text1"/>
          <w:sz w:val="28"/>
          <w:cs/>
          <w:lang w:val="en"/>
        </w:rPr>
        <w:t xml:space="preserve">) </w:t>
      </w:r>
      <w:r w:rsidR="00DB56E9" w:rsidRPr="00830009">
        <w:rPr>
          <w:rFonts w:ascii="TH SarabunPSK" w:hAnsi="TH SarabunPSK" w:cs="TH SarabunPSK"/>
          <w:color w:val="000000" w:themeColor="text1"/>
          <w:sz w:val="28"/>
          <w:lang w:val="en"/>
        </w:rPr>
        <w:t>The organization responsible for considering the amendment of the law should consider the spirit of the law, including balancing the interests of all parties involved</w:t>
      </w:r>
      <w:r w:rsidR="00DB56E9" w:rsidRPr="00830009">
        <w:rPr>
          <w:rFonts w:ascii="TH SarabunPSK" w:hAnsi="TH SarabunPSK" w:cs="TH SarabunPSK"/>
          <w:color w:val="000000" w:themeColor="text1"/>
          <w:sz w:val="28"/>
          <w:cs/>
          <w:lang w:val="en"/>
        </w:rPr>
        <w:t>. (</w:t>
      </w:r>
      <w:r w:rsidR="00DB56E9" w:rsidRPr="00830009">
        <w:rPr>
          <w:rFonts w:ascii="TH SarabunPSK" w:hAnsi="TH SarabunPSK" w:cs="TH SarabunPSK"/>
          <w:color w:val="000000" w:themeColor="text1"/>
          <w:sz w:val="28"/>
          <w:lang w:val="en"/>
        </w:rPr>
        <w:t>2</w:t>
      </w:r>
      <w:r w:rsidR="00DB56E9" w:rsidRPr="00830009">
        <w:rPr>
          <w:rFonts w:ascii="TH SarabunPSK" w:hAnsi="TH SarabunPSK" w:cs="TH SarabunPSK"/>
          <w:color w:val="000000" w:themeColor="text1"/>
          <w:sz w:val="28"/>
          <w:cs/>
          <w:lang w:val="en"/>
        </w:rPr>
        <w:t xml:space="preserve">) </w:t>
      </w:r>
      <w:r w:rsidR="00DB56E9" w:rsidRPr="00830009">
        <w:rPr>
          <w:rFonts w:ascii="TH SarabunPSK" w:hAnsi="TH SarabunPSK" w:cs="TH SarabunPSK"/>
          <w:color w:val="000000" w:themeColor="text1"/>
          <w:sz w:val="28"/>
          <w:lang w:val="en"/>
        </w:rPr>
        <w:t>The amendment of section 278 should be as follow</w:t>
      </w:r>
      <w:r w:rsidR="00DB56E9" w:rsidRPr="00830009">
        <w:rPr>
          <w:rFonts w:ascii="TH SarabunPSK" w:hAnsi="TH SarabunPSK" w:cs="TH SarabunPSK"/>
          <w:color w:val="000000" w:themeColor="text1"/>
          <w:sz w:val="28"/>
          <w:cs/>
          <w:lang w:val="en"/>
        </w:rPr>
        <w:t xml:space="preserve">. </w:t>
      </w:r>
      <w:r w:rsidR="00D61655" w:rsidRPr="00830009">
        <w:rPr>
          <w:rFonts w:ascii="TH SarabunPSK" w:hAnsi="TH SarabunPSK" w:cs="TH SarabunPSK"/>
          <w:color w:val="000000" w:themeColor="text1"/>
          <w:sz w:val="28"/>
          <w:lang w:val="en"/>
        </w:rPr>
        <w:t>The first paragraph</w:t>
      </w:r>
      <w:r w:rsidR="00D61655" w:rsidRPr="00830009">
        <w:rPr>
          <w:rFonts w:ascii="TH SarabunPSK" w:hAnsi="TH SarabunPSK" w:cs="TH SarabunPSK"/>
          <w:color w:val="000000" w:themeColor="text1"/>
          <w:sz w:val="28"/>
          <w:cs/>
          <w:lang w:val="en"/>
        </w:rPr>
        <w:t xml:space="preserve"> </w:t>
      </w:r>
      <w:r w:rsidR="00D61655" w:rsidRPr="00830009">
        <w:rPr>
          <w:rFonts w:ascii="TH SarabunPSK" w:hAnsi="TH SarabunPSK" w:cs="TH SarabunPSK"/>
          <w:color w:val="000000" w:themeColor="text1"/>
          <w:sz w:val="28"/>
        </w:rPr>
        <w:t>of</w:t>
      </w:r>
      <w:r w:rsidR="00D61655" w:rsidRPr="00830009">
        <w:rPr>
          <w:rFonts w:ascii="TH SarabunPSK" w:hAnsi="TH SarabunPSK" w:cs="TH SarabunPSK"/>
          <w:color w:val="000000" w:themeColor="text1"/>
          <w:sz w:val="28"/>
          <w:lang w:val="en"/>
        </w:rPr>
        <w:t xml:space="preserve"> Section 728 should be amended as </w:t>
      </w:r>
      <w:r w:rsidR="00D61655" w:rsidRPr="00830009">
        <w:rPr>
          <w:rFonts w:ascii="TH SarabunPSK" w:hAnsi="TH SarabunPSK" w:cs="TH SarabunPSK"/>
          <w:color w:val="000000" w:themeColor="text1"/>
          <w:sz w:val="28"/>
          <w:cs/>
          <w:lang w:val="en"/>
        </w:rPr>
        <w:t>"...</w:t>
      </w:r>
      <w:r w:rsidR="00D61655" w:rsidRPr="00830009">
        <w:rPr>
          <w:rFonts w:ascii="TH SarabunPSK" w:hAnsi="TH SarabunPSK" w:cs="TH SarabunPSK"/>
          <w:color w:val="000000" w:themeColor="text1"/>
          <w:sz w:val="28"/>
          <w:lang w:val="en"/>
        </w:rPr>
        <w:t>to the mortgagor</w:t>
      </w:r>
      <w:r w:rsidR="00D61655" w:rsidRPr="00830009">
        <w:rPr>
          <w:rFonts w:ascii="TH SarabunPSK" w:hAnsi="TH SarabunPSK" w:cs="TH SarabunPSK"/>
          <w:color w:val="000000" w:themeColor="text1"/>
          <w:sz w:val="28"/>
          <w:cs/>
          <w:lang w:val="en"/>
        </w:rPr>
        <w:t xml:space="preserve">... </w:t>
      </w:r>
      <w:r w:rsidR="00D61655" w:rsidRPr="00830009">
        <w:rPr>
          <w:rFonts w:ascii="TH SarabunPSK" w:hAnsi="TH SarabunPSK" w:cs="TH SarabunPSK"/>
          <w:color w:val="000000" w:themeColor="text1"/>
          <w:sz w:val="28"/>
          <w:lang w:val="en"/>
        </w:rPr>
        <w:t>from the date the notice reaches the debtor</w:t>
      </w:r>
      <w:r w:rsidR="00DB56E9" w:rsidRPr="00830009">
        <w:rPr>
          <w:rFonts w:ascii="TH SarabunPSK" w:hAnsi="TH SarabunPSK" w:cs="TH SarabunPSK"/>
          <w:color w:val="000000" w:themeColor="text1"/>
          <w:sz w:val="28"/>
          <w:cs/>
          <w:lang w:val="en"/>
        </w:rPr>
        <w:t>...".</w:t>
      </w:r>
      <w:r w:rsidR="00D61655" w:rsidRPr="00830009">
        <w:rPr>
          <w:rFonts w:ascii="TH SarabunPSK" w:hAnsi="TH SarabunPSK" w:cs="TH SarabunPSK"/>
          <w:color w:val="000000" w:themeColor="text1"/>
          <w:sz w:val="28"/>
          <w:lang w:val="en"/>
        </w:rPr>
        <w:t xml:space="preserve"> By amending the second paragraph of Section 728 as</w:t>
      </w:r>
      <w:r w:rsidR="00D61655" w:rsidRPr="00830009">
        <w:rPr>
          <w:rFonts w:ascii="TH SarabunPSK" w:hAnsi="TH SarabunPSK" w:cs="TH SarabunPSK"/>
          <w:color w:val="000000" w:themeColor="text1"/>
          <w:sz w:val="28"/>
          <w:cs/>
          <w:lang w:val="en"/>
        </w:rPr>
        <w:t xml:space="preserve"> "...</w:t>
      </w:r>
      <w:r w:rsidR="00D61655" w:rsidRPr="00830009">
        <w:rPr>
          <w:rFonts w:ascii="TH SarabunPSK" w:hAnsi="TH SarabunPSK" w:cs="TH SarabunPSK"/>
          <w:color w:val="000000" w:themeColor="text1"/>
          <w:sz w:val="28"/>
          <w:lang w:val="en"/>
        </w:rPr>
        <w:t>if the mortgagee does not act within fifteen days, the mortgagee has no authority to file the case</w:t>
      </w:r>
      <w:r w:rsidR="00D61655" w:rsidRPr="00830009">
        <w:rPr>
          <w:rFonts w:ascii="TH SarabunPSK" w:hAnsi="TH SarabunPSK" w:cs="TH SarabunPSK"/>
          <w:color w:val="000000" w:themeColor="text1"/>
          <w:sz w:val="28"/>
          <w:cs/>
          <w:lang w:val="en"/>
        </w:rPr>
        <w:t xml:space="preserve">”. </w:t>
      </w:r>
      <w:r w:rsidR="00D61655" w:rsidRPr="00830009">
        <w:rPr>
          <w:rFonts w:ascii="TH SarabunPSK" w:hAnsi="TH SarabunPSK" w:cs="TH SarabunPSK"/>
          <w:color w:val="000000" w:themeColor="text1"/>
          <w:sz w:val="28"/>
          <w:lang w:val="en"/>
        </w:rPr>
        <w:t xml:space="preserve">It forced the mortgagee to send a notice </w:t>
      </w:r>
      <w:proofErr w:type="spellStart"/>
      <w:r w:rsidR="00D61655" w:rsidRPr="00830009">
        <w:rPr>
          <w:rFonts w:ascii="TH SarabunPSK" w:hAnsi="TH SarabunPSK" w:cs="TH SarabunPSK"/>
          <w:color w:val="000000" w:themeColor="text1"/>
          <w:sz w:val="28"/>
          <w:lang w:val="en"/>
        </w:rPr>
        <w:t>t</w:t>
      </w:r>
      <w:proofErr w:type="spellEnd"/>
      <w:r w:rsidR="00D61655" w:rsidRPr="00830009">
        <w:rPr>
          <w:rFonts w:ascii="TH SarabunPSK" w:hAnsi="TH SarabunPSK" w:cs="TH SarabunPSK"/>
          <w:color w:val="000000" w:themeColor="text1"/>
          <w:sz w:val="28"/>
          <w:lang w:val="en"/>
        </w:rPr>
        <w:t xml:space="preserve"> gain the authority to start the legal process</w:t>
      </w:r>
      <w:r w:rsidR="00D61655" w:rsidRPr="00830009">
        <w:rPr>
          <w:rFonts w:ascii="TH SarabunPSK" w:hAnsi="TH SarabunPSK" w:cs="TH SarabunPSK"/>
          <w:color w:val="000000" w:themeColor="text1"/>
          <w:sz w:val="28"/>
          <w:cs/>
          <w:lang w:val="en"/>
        </w:rPr>
        <w:t xml:space="preserve">. </w:t>
      </w:r>
      <w:r w:rsidR="000D40C6" w:rsidRPr="00830009">
        <w:rPr>
          <w:rFonts w:ascii="TH SarabunPSK" w:hAnsi="TH SarabunPSK" w:cs="TH SarabunPSK"/>
          <w:color w:val="000000" w:themeColor="text1"/>
          <w:sz w:val="28"/>
          <w:lang w:val="en"/>
        </w:rPr>
        <w:t>To avoid</w:t>
      </w:r>
      <w:r w:rsidR="00D61655" w:rsidRPr="00830009">
        <w:rPr>
          <w:rFonts w:ascii="TH SarabunPSK" w:hAnsi="TH SarabunPSK" w:cs="TH SarabunPSK"/>
          <w:color w:val="000000" w:themeColor="text1"/>
          <w:sz w:val="28"/>
          <w:lang w:val="en"/>
        </w:rPr>
        <w:t xml:space="preserve"> problems with </w:t>
      </w:r>
      <w:r w:rsidR="000D40C6" w:rsidRPr="00830009">
        <w:rPr>
          <w:rFonts w:ascii="TH SarabunPSK" w:hAnsi="TH SarabunPSK" w:cs="TH SarabunPSK"/>
          <w:color w:val="000000" w:themeColor="text1"/>
          <w:sz w:val="28"/>
          <w:lang w:val="en"/>
        </w:rPr>
        <w:t>mortgage enforcement</w:t>
      </w:r>
      <w:r w:rsidR="00D61655" w:rsidRPr="00830009">
        <w:rPr>
          <w:rFonts w:ascii="TH SarabunPSK" w:hAnsi="TH SarabunPSK" w:cs="TH SarabunPSK"/>
          <w:color w:val="000000" w:themeColor="text1"/>
          <w:sz w:val="28"/>
          <w:lang w:val="en"/>
        </w:rPr>
        <w:t>,</w:t>
      </w:r>
      <w:r w:rsidR="000D40C6" w:rsidRPr="00830009">
        <w:rPr>
          <w:rFonts w:ascii="TH SarabunPSK" w:hAnsi="TH SarabunPSK" w:cs="TH SarabunPSK"/>
          <w:color w:val="000000" w:themeColor="text1"/>
          <w:sz w:val="28"/>
          <w:cs/>
          <w:lang w:val="en"/>
        </w:rPr>
        <w:t xml:space="preserve"> </w:t>
      </w:r>
      <w:r w:rsidR="00D61655" w:rsidRPr="00830009">
        <w:rPr>
          <w:rFonts w:ascii="TH SarabunPSK" w:hAnsi="TH SarabunPSK" w:cs="TH SarabunPSK"/>
          <w:color w:val="000000" w:themeColor="text1"/>
          <w:sz w:val="28"/>
          <w:lang w:val="en"/>
        </w:rPr>
        <w:t>both paragraphs</w:t>
      </w:r>
      <w:r w:rsidR="000D40C6" w:rsidRPr="00830009">
        <w:rPr>
          <w:rFonts w:ascii="TH SarabunPSK" w:hAnsi="TH SarabunPSK" w:cs="TH SarabunPSK"/>
          <w:color w:val="000000" w:themeColor="text1"/>
          <w:sz w:val="28"/>
          <w:cs/>
          <w:lang w:val="en"/>
        </w:rPr>
        <w:t xml:space="preserve"> </w:t>
      </w:r>
      <w:r w:rsidR="000D40C6" w:rsidRPr="00830009">
        <w:rPr>
          <w:rFonts w:ascii="TH SarabunPSK" w:hAnsi="TH SarabunPSK" w:cs="TH SarabunPSK"/>
          <w:color w:val="000000" w:themeColor="text1"/>
          <w:sz w:val="28"/>
        </w:rPr>
        <w:t>of Section 728 should be consistent</w:t>
      </w:r>
      <w:r w:rsidR="00D61655" w:rsidRPr="00830009">
        <w:rPr>
          <w:rFonts w:ascii="TH SarabunPSK" w:hAnsi="TH SarabunPSK" w:cs="TH SarabunPSK"/>
          <w:color w:val="000000" w:themeColor="text1"/>
          <w:sz w:val="28"/>
          <w:cs/>
          <w:lang w:val="en"/>
        </w:rPr>
        <w:t xml:space="preserve">. </w:t>
      </w:r>
      <w:r w:rsidR="00D61655" w:rsidRPr="00830009">
        <w:rPr>
          <w:rFonts w:ascii="TH SarabunPSK" w:hAnsi="TH SarabunPSK" w:cs="TH SarabunPSK"/>
          <w:color w:val="000000" w:themeColor="text1"/>
          <w:sz w:val="28"/>
          <w:lang w:val="en"/>
        </w:rPr>
        <w:t>Otherwi</w:t>
      </w:r>
      <w:r w:rsidR="000D40C6" w:rsidRPr="00830009">
        <w:rPr>
          <w:rFonts w:ascii="TH SarabunPSK" w:hAnsi="TH SarabunPSK" w:cs="TH SarabunPSK"/>
          <w:color w:val="000000" w:themeColor="text1"/>
          <w:sz w:val="28"/>
          <w:lang w:val="en"/>
        </w:rPr>
        <w:t>se, it may cause the mortgagee t</w:t>
      </w:r>
      <w:r w:rsidR="00D61655" w:rsidRPr="00830009">
        <w:rPr>
          <w:rFonts w:ascii="TH SarabunPSK" w:hAnsi="TH SarabunPSK" w:cs="TH SarabunPSK"/>
          <w:color w:val="000000" w:themeColor="text1"/>
          <w:sz w:val="28"/>
          <w:lang w:val="en"/>
        </w:rPr>
        <w:t>o lose their mortgaged property without knowing the enforcement of such a mortgage</w:t>
      </w:r>
      <w:r w:rsidR="00D61655" w:rsidRPr="00830009">
        <w:rPr>
          <w:rFonts w:ascii="TH SarabunPSK" w:hAnsi="TH SarabunPSK" w:cs="TH SarabunPSK"/>
          <w:color w:val="000000" w:themeColor="text1"/>
          <w:sz w:val="28"/>
          <w:cs/>
          <w:lang w:val="en"/>
        </w:rPr>
        <w:t xml:space="preserve">. </w:t>
      </w:r>
      <w:r w:rsidR="00DB56E9" w:rsidRPr="00830009">
        <w:rPr>
          <w:rFonts w:ascii="TH SarabunPSK" w:hAnsi="TH SarabunPSK" w:cs="TH SarabunPSK"/>
          <w:color w:val="000000" w:themeColor="text1"/>
          <w:sz w:val="28"/>
          <w:cs/>
        </w:rPr>
        <w:t>(</w:t>
      </w:r>
      <w:r w:rsidR="00DB56E9" w:rsidRPr="00830009">
        <w:rPr>
          <w:rFonts w:ascii="TH SarabunPSK" w:hAnsi="TH SarabunPSK" w:cs="TH SarabunPSK"/>
          <w:color w:val="000000" w:themeColor="text1"/>
          <w:sz w:val="28"/>
        </w:rPr>
        <w:t>3</w:t>
      </w:r>
      <w:r w:rsidR="00DB56E9" w:rsidRPr="00830009">
        <w:rPr>
          <w:rFonts w:ascii="TH SarabunPSK" w:hAnsi="TH SarabunPSK" w:cs="TH SarabunPSK"/>
          <w:color w:val="000000" w:themeColor="text1"/>
          <w:sz w:val="28"/>
          <w:cs/>
        </w:rPr>
        <w:t xml:space="preserve">) </w:t>
      </w:r>
      <w:r w:rsidR="00DB56E9" w:rsidRPr="00830009">
        <w:rPr>
          <w:rFonts w:ascii="TH SarabunPSK" w:hAnsi="TH SarabunPSK" w:cs="TH SarabunPSK"/>
          <w:color w:val="000000" w:themeColor="text1"/>
          <w:sz w:val="28"/>
        </w:rPr>
        <w:t>Agencies involved in enacting and amending laws should analyze the problems arising from the revision of the Civil and Commercial Code relating to guarantees and mortgages in the sector of business operators</w:t>
      </w:r>
      <w:r w:rsidR="00DB56E9" w:rsidRPr="00830009">
        <w:rPr>
          <w:rFonts w:ascii="TH SarabunPSK" w:hAnsi="TH SarabunPSK" w:cs="TH SarabunPSK"/>
          <w:color w:val="000000" w:themeColor="text1"/>
          <w:sz w:val="28"/>
          <w:cs/>
        </w:rPr>
        <w:t>.</w:t>
      </w:r>
    </w:p>
    <w:p w14:paraId="32FD2DE5" w14:textId="30FB535A" w:rsidR="00EA5703" w:rsidRPr="00830009" w:rsidRDefault="00EA5703" w:rsidP="00D61655">
      <w:pPr>
        <w:pStyle w:val="NoSpacing"/>
        <w:ind w:firstLine="567"/>
        <w:jc w:val="thaiDistribute"/>
        <w:rPr>
          <w:rFonts w:ascii="TH SarabunPSK" w:hAnsi="TH SarabunPSK" w:cs="TH SarabunPSK"/>
          <w:color w:val="000000" w:themeColor="text1"/>
          <w:sz w:val="28"/>
          <w:cs/>
          <w:lang w:val="en"/>
        </w:rPr>
      </w:pPr>
    </w:p>
    <w:p w14:paraId="193D77B1" w14:textId="4E3D6280" w:rsidR="000D40C6" w:rsidRPr="00830009" w:rsidRDefault="00EA5703" w:rsidP="00945C84">
      <w:pPr>
        <w:pStyle w:val="NoSpacing"/>
        <w:jc w:val="thaiDistribute"/>
        <w:rPr>
          <w:rFonts w:ascii="TH SarabunPSK" w:hAnsi="TH SarabunPSK" w:cs="TH SarabunPSK"/>
          <w:color w:val="000000" w:themeColor="text1"/>
          <w:sz w:val="28"/>
        </w:rPr>
      </w:pPr>
      <w:r w:rsidRPr="00830009">
        <w:rPr>
          <w:rFonts w:ascii="TH SarabunPSK" w:hAnsi="TH SarabunPSK" w:cs="TH SarabunPSK"/>
          <w:b/>
          <w:bCs/>
          <w:color w:val="000000" w:themeColor="text1"/>
          <w:sz w:val="28"/>
        </w:rPr>
        <w:t>Keywords</w:t>
      </w:r>
      <w:r w:rsidRPr="00830009">
        <w:rPr>
          <w:rFonts w:ascii="TH SarabunPSK" w:hAnsi="TH SarabunPSK" w:cs="TH SarabunPSK"/>
          <w:b/>
          <w:bCs/>
          <w:color w:val="000000" w:themeColor="text1"/>
          <w:sz w:val="28"/>
          <w:cs/>
        </w:rPr>
        <w:t>:</w:t>
      </w:r>
      <w:r w:rsidRPr="00830009">
        <w:rPr>
          <w:rFonts w:ascii="TH SarabunPSK" w:hAnsi="TH SarabunPSK" w:cs="TH SarabunPSK"/>
          <w:color w:val="000000" w:themeColor="text1"/>
          <w:sz w:val="28"/>
          <w:cs/>
        </w:rPr>
        <w:t xml:space="preserve"> </w:t>
      </w:r>
      <w:r w:rsidRPr="00830009">
        <w:rPr>
          <w:rFonts w:ascii="TH SarabunPSK" w:hAnsi="TH SarabunPSK" w:cs="TH SarabunPSK"/>
          <w:color w:val="000000" w:themeColor="text1"/>
          <w:sz w:val="28"/>
        </w:rPr>
        <w:t>Mortgage Enforcement, Third</w:t>
      </w:r>
      <w:r w:rsidRPr="00830009">
        <w:rPr>
          <w:rFonts w:ascii="TH SarabunPSK" w:hAnsi="TH SarabunPSK" w:cs="TH SarabunPSK"/>
          <w:color w:val="000000" w:themeColor="text1"/>
          <w:sz w:val="28"/>
          <w:cs/>
        </w:rPr>
        <w:t>-</w:t>
      </w:r>
      <w:r w:rsidRPr="00830009">
        <w:rPr>
          <w:rFonts w:ascii="TH SarabunPSK" w:hAnsi="TH SarabunPSK" w:cs="TH SarabunPSK"/>
          <w:color w:val="000000" w:themeColor="text1"/>
          <w:sz w:val="28"/>
        </w:rPr>
        <w:t>party Mortgagor, Mortgage Contract, Notice</w:t>
      </w:r>
    </w:p>
    <w:p w14:paraId="4D89628A" w14:textId="77777777" w:rsidR="003141CC" w:rsidRPr="00830009" w:rsidRDefault="003141CC" w:rsidP="00D432C9">
      <w:pPr>
        <w:jc w:val="thaiDistribute"/>
        <w:rPr>
          <w:rFonts w:ascii="TH SarabunPSK" w:hAnsi="TH SarabunPSK" w:cs="TH SarabunPSK"/>
          <w:b/>
          <w:bCs/>
          <w:color w:val="000000" w:themeColor="text1"/>
          <w:sz w:val="28"/>
          <w:cs/>
        </w:rPr>
      </w:pPr>
    </w:p>
    <w:p w14:paraId="74515C11" w14:textId="02DF59EC" w:rsidR="008C2B1A" w:rsidRPr="00830009" w:rsidRDefault="008C2B1A" w:rsidP="00D432C9">
      <w:pPr>
        <w:jc w:val="thaiDistribute"/>
        <w:rPr>
          <w:rFonts w:ascii="TH SarabunPSK" w:hAnsi="TH SarabunPSK" w:cs="TH SarabunPSK"/>
          <w:b/>
          <w:bCs/>
          <w:color w:val="000000" w:themeColor="text1"/>
          <w:sz w:val="28"/>
        </w:rPr>
      </w:pPr>
      <w:r w:rsidRPr="00830009">
        <w:rPr>
          <w:rFonts w:ascii="TH SarabunPSK" w:hAnsi="TH SarabunPSK" w:cs="TH SarabunPSK"/>
          <w:b/>
          <w:bCs/>
          <w:color w:val="000000" w:themeColor="text1"/>
          <w:sz w:val="28"/>
          <w:cs/>
        </w:rPr>
        <w:lastRenderedPageBreak/>
        <w:t>บทนำ</w:t>
      </w:r>
    </w:p>
    <w:p w14:paraId="7045DDA0" w14:textId="3B403102" w:rsidR="008C2B1A" w:rsidRPr="00830009" w:rsidRDefault="00830009" w:rsidP="00D372AD">
      <w:pPr>
        <w:tabs>
          <w:tab w:val="left" w:pos="567"/>
          <w:tab w:val="left" w:pos="851"/>
        </w:tabs>
        <w:jc w:val="thaiDistribute"/>
        <w:rPr>
          <w:rFonts w:ascii="TH SarabunPSK" w:hAnsi="TH SarabunPSK" w:cs="TH SarabunPSK"/>
          <w:color w:val="000000" w:themeColor="text1"/>
          <w:sz w:val="28"/>
          <w:cs/>
        </w:rPr>
      </w:pPr>
      <w:r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cs/>
        </w:rPr>
        <w:t xml:space="preserve">ปัจจุบันบทบัญญัติเรื่องจำนองตามประมวลกฎหมายแพ่งและพาณิชย์ได้ถูกแก้ไขเพิ่มเติมโดยพระราชบัญญัติแก้ไขเพิ่มเติมประมวลกฎหมายแพ่งและพาณิชย์ (ฉบับที่ </w:t>
      </w:r>
      <w:r w:rsidR="008C2B1A" w:rsidRPr="00830009">
        <w:rPr>
          <w:rFonts w:ascii="TH SarabunPSK" w:hAnsi="TH SarabunPSK" w:cs="TH SarabunPSK"/>
          <w:color w:val="000000" w:themeColor="text1"/>
          <w:sz w:val="28"/>
        </w:rPr>
        <w:t>20</w:t>
      </w:r>
      <w:r w:rsidR="008C2B1A" w:rsidRPr="00830009">
        <w:rPr>
          <w:rFonts w:ascii="TH SarabunPSK" w:hAnsi="TH SarabunPSK" w:cs="TH SarabunPSK"/>
          <w:color w:val="000000" w:themeColor="text1"/>
          <w:sz w:val="28"/>
          <w:cs/>
        </w:rPr>
        <w:t xml:space="preserve">) พุทธศักราช </w:t>
      </w:r>
      <w:r w:rsidR="008C2B1A" w:rsidRPr="00830009">
        <w:rPr>
          <w:rFonts w:ascii="TH SarabunPSK" w:hAnsi="TH SarabunPSK" w:cs="TH SarabunPSK"/>
          <w:color w:val="000000" w:themeColor="text1"/>
          <w:sz w:val="28"/>
        </w:rPr>
        <w:t xml:space="preserve">2557 </w:t>
      </w:r>
      <w:r w:rsidR="008C2B1A" w:rsidRPr="00830009">
        <w:rPr>
          <w:rFonts w:ascii="TH SarabunPSK" w:hAnsi="TH SarabunPSK" w:cs="TH SarabunPSK"/>
          <w:color w:val="000000" w:themeColor="text1"/>
          <w:sz w:val="28"/>
          <w:cs/>
        </w:rPr>
        <w:t>โดยเหตุผลในการประกาศใช้พระราชบัญญัติฉบับนี้ คือ บทบัญญัติแห่งประมวลกฎหมายแพ่งและพาณิชย์ที่ใช้บังคับอยู่ในปัจจุบันยังไม่เพียงพอที่จะคุ้มครองสิทธิและให้ความเป็นธรรมแก่ผู้จำนองซึ่งมิใช่ลูกหนี้ชั้นต้น แต่เป็นเพียงบุคคลภายนอกที่ยอมผูกพันตนต่อเจ้าหนี้ในการที่จะชำระหนี้แทนลูกหนี้เท่านั้น โดยข้อเท็จจริงในทางปฏิบัติปรากฏว่าเจ้าหนี้ส่วนใหญ่ซึ่งเป็นสถาบันการเงินหรือผู้ประกอบอาชีพให้กู้ยืม มักจะอาศัยอำนาจต่อรองที่สูงกว่าหรือความได้เปรียบในทางการเงินกำหนดข้อตกลงอันเป็นการยกเว้นสิทธิของผู้จำนองตามที่กฎหมายบัญญัติไว้ หรือ</w:t>
      </w:r>
      <w:r w:rsidR="00DB56E9"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cs/>
        </w:rPr>
        <w:t xml:space="preserve">ให้ผู้จำนองต้องรับผิดเสมือนเป็นลูกหนี้ชั้นต้น </w:t>
      </w:r>
      <w:r w:rsidR="00DB56E9" w:rsidRPr="00830009">
        <w:rPr>
          <w:rFonts w:ascii="TH SarabunPSK" w:hAnsi="TH SarabunPSK" w:cs="TH SarabunPSK"/>
          <w:color w:val="000000" w:themeColor="text1"/>
          <w:sz w:val="28"/>
          <w:cs/>
        </w:rPr>
        <w:t>ซึ่งส่งผลให้ผู้จำนอง</w:t>
      </w:r>
      <w:r w:rsidR="008C2B1A" w:rsidRPr="00830009">
        <w:rPr>
          <w:rFonts w:ascii="TH SarabunPSK" w:hAnsi="TH SarabunPSK" w:cs="TH SarabunPSK"/>
          <w:color w:val="000000" w:themeColor="text1"/>
          <w:sz w:val="28"/>
          <w:cs/>
        </w:rPr>
        <w:t xml:space="preserve">ซึ่งเป็นประชาชนทั่วไปไม่ได้รับความคุ้มครองตามเจตนารมณ์ของกฎหมาย รวมทั้งต้องกลายเป็นผู้ถูกฟ้องล้มละลายอีกเป็นจำนวนมาก ดังนั้น เพื่อสร้างความเป็นธรรมให้แก่ผู้จำนอง จึงจำเป็นต้องตราพระราชบัญญัตินี้โดยได้มีการแก้ไขและเพิ่มมาตราที่เกี่ยวกับการจำนองหลายมาตรา ซึ่งมาตราที่ได้แก้ไขคือ 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 xml:space="preserve">ที่เมื่อผู้รับจำนองต้องการบังคับจำนองด้วยการขายทอดตลาด ผู้รับจำนองจะต้องมีหนังสือบอกกล่าวไปยังลูกหนี้โดยให้ชำระหนี้ภายในระยะเวลาอันสมควร (กรณีที่ลูกหนี้กับผู้รับจำนองเป็นคนเดียวกัน) โดยไม่มีการกำหนดกรอบระยะเวลาที่แน่นอนเอาไว้ขึ้นอยู่กับข้อเท็จจริงและพฤติการณ์ของคู่กรณีตาม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 xml:space="preserve">วรรคแรก แต่ถ้าหากในกรณีที่ผู้จำนองกับลูกหนี้เป็นคนละคนกัน ผู้รับจำนองจะต้องมีหนังสือบอกกล่าวไปให้ผู้จำนองทราบ ตามมาตรา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 xml:space="preserve">วรรคสอง ทั้งนี้จึงมีข้อต้องพิจารณาความเป็นธรรมในทางปฏิบัติของผู้รับจำนองที่อาจเสียเปรียบในการได้รับชำระหนี้พร้อมดอกเบี้ยและค่าสินไหมทดแทน ตลอดจนค่าภาระติดพันอันเป็นอุปกรณ์แห่งหนี้ </w:t>
      </w:r>
    </w:p>
    <w:p w14:paraId="4354413B" w14:textId="580A56E9" w:rsidR="008C2B1A" w:rsidRPr="00830009" w:rsidRDefault="00830009" w:rsidP="00D432C9">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cs/>
        </w:rPr>
        <w:t xml:space="preserve">โดยในทางปฏิบัติที่ผ่านมาก่อนจะมีการแก้ไขเพิ่มเติมประมวลกฎหมายแพ่งและพาณิชย์ ในปีพุทธศักราช </w:t>
      </w:r>
      <w:r w:rsidR="008C2B1A" w:rsidRPr="00830009">
        <w:rPr>
          <w:rFonts w:ascii="TH SarabunPSK" w:hAnsi="TH SarabunPSK" w:cs="TH SarabunPSK"/>
          <w:color w:val="000000" w:themeColor="text1"/>
          <w:sz w:val="28"/>
        </w:rPr>
        <w:t xml:space="preserve">2557 </w:t>
      </w:r>
      <w:r w:rsidR="008C2B1A" w:rsidRPr="00830009">
        <w:rPr>
          <w:rFonts w:ascii="TH SarabunPSK" w:hAnsi="TH SarabunPSK" w:cs="TH SarabunPSK"/>
          <w:color w:val="000000" w:themeColor="text1"/>
          <w:sz w:val="28"/>
          <w:cs/>
        </w:rPr>
        <w:t>ในเรื่องการบังคับจำนองนั้น มีหลายเรื่องที่ส่งผลกระทบต่อผู้รับจำนอง ลูกหนี้ และผู้จำนอง ซึ่งเป็นเหตุให้ผู้รับจำนอง ลูกหนี้ หรือผู้จำนองเสียเปรียบและได้รับความไม่เป็นธรรมในการขอให้ขายทอดตลาดทรัพย์สินจำนองโดยคำสั่งศาล</w:t>
      </w:r>
      <w:r w:rsidR="00791C63" w:rsidRPr="00830009">
        <w:rPr>
          <w:rFonts w:ascii="TH SarabunPSK" w:hAnsi="TH SarabunPSK" w:cs="TH SarabunPSK"/>
          <w:color w:val="000000" w:themeColor="text1"/>
          <w:sz w:val="28"/>
          <w:cs/>
        </w:rPr>
        <w:t>เพื่อนำเงินที่ได้จากการขายทอดตลาดมาชำระหนี้แก่เจ้าหนี้ผู้รับจำนอง</w:t>
      </w:r>
      <w:r w:rsidR="008C2B1A" w:rsidRPr="00830009">
        <w:rPr>
          <w:rFonts w:ascii="TH SarabunPSK" w:hAnsi="TH SarabunPSK" w:cs="TH SarabunPSK"/>
          <w:color w:val="000000" w:themeColor="text1"/>
          <w:sz w:val="28"/>
          <w:cs/>
        </w:rPr>
        <w:t xml:space="preserve"> ซึ่งแต่เดิมกฎหมายว่าด้วยจำนองเพียงแต่กำหนดให้ผู้รับจำนองต้องมีหนังสือบอกกล่าวไปยังลูกหนี้โดยให้ชำระหนี้ภายในระยะเวลาอันสมควร โดยไม่มีการกำหนดกรอบระยะเวลาที่แน่นอน</w:t>
      </w:r>
      <w:r w:rsidR="00117923" w:rsidRPr="00830009">
        <w:rPr>
          <w:rFonts w:ascii="TH SarabunPSK" w:hAnsi="TH SarabunPSK" w:cs="TH SarabunPSK"/>
          <w:color w:val="000000" w:themeColor="text1"/>
          <w:sz w:val="28"/>
          <w:cs/>
        </w:rPr>
        <w:t xml:space="preserve"> ทั้งนี้ </w:t>
      </w:r>
      <w:r w:rsidR="008C2B1A" w:rsidRPr="00830009">
        <w:rPr>
          <w:rFonts w:ascii="TH SarabunPSK" w:hAnsi="TH SarabunPSK" w:cs="TH SarabunPSK"/>
          <w:color w:val="000000" w:themeColor="text1"/>
          <w:sz w:val="28"/>
          <w:cs/>
        </w:rPr>
        <w:t xml:space="preserve">ขึ้นอยู่กับข้อเท็จจริงและพฤติการณ์ของคู่กรณีในแต่ละกรณีๆไป </w:t>
      </w:r>
      <w:r w:rsidR="00117923" w:rsidRPr="00830009">
        <w:rPr>
          <w:rFonts w:ascii="TH SarabunPSK" w:hAnsi="TH SarabunPSK" w:cs="TH SarabunPSK"/>
          <w:color w:val="000000" w:themeColor="text1"/>
          <w:sz w:val="28"/>
          <w:cs/>
        </w:rPr>
        <w:t>จึงขาด</w:t>
      </w:r>
      <w:r w:rsidR="008C2B1A" w:rsidRPr="00830009">
        <w:rPr>
          <w:rFonts w:ascii="TH SarabunPSK" w:hAnsi="TH SarabunPSK" w:cs="TH SarabunPSK"/>
          <w:color w:val="000000" w:themeColor="text1"/>
          <w:sz w:val="28"/>
          <w:cs/>
        </w:rPr>
        <w:t xml:space="preserve">บรรทัดฐานที่แน่นอน นอกจากนั้นยังไม่ได้กำหนดให้ผู้รับจำนองต้องบอกกล่าวผู้จำนอง (ซึ่งไม่ใช่ลูกหนี้ชั้นต้น) ก่อนการบังคับจำนองแต่อย่างใด จึงอาจทำให้ผู้รับจำนองละเลยหรือจงใจไม่แจ้งการบอกกล่าวบังคับจำนองไปยังผู้จำนอง ซึ่งมีผลทำให้ผู้จำนองต้องรับภาระดอกเบี้ยเพิ่มขึ้น (อนุรักษ์  นิยมเวช, </w:t>
      </w:r>
      <w:r w:rsidR="008C2B1A" w:rsidRPr="00830009">
        <w:rPr>
          <w:rFonts w:ascii="TH SarabunPSK" w:hAnsi="TH SarabunPSK" w:cs="TH SarabunPSK"/>
          <w:color w:val="000000" w:themeColor="text1"/>
          <w:sz w:val="28"/>
        </w:rPr>
        <w:t>2558</w:t>
      </w:r>
      <w:r w:rsidR="008C2B1A" w:rsidRPr="00830009">
        <w:rPr>
          <w:rFonts w:ascii="TH SarabunPSK" w:hAnsi="TH SarabunPSK" w:cs="TH SarabunPSK"/>
          <w:color w:val="000000" w:themeColor="text1"/>
          <w:sz w:val="28"/>
          <w:cs/>
        </w:rPr>
        <w:t xml:space="preserve">, หน้า </w:t>
      </w:r>
      <w:r w:rsidR="008C2B1A" w:rsidRPr="00830009">
        <w:rPr>
          <w:rFonts w:ascii="TH SarabunPSK" w:hAnsi="TH SarabunPSK" w:cs="TH SarabunPSK"/>
          <w:color w:val="000000" w:themeColor="text1"/>
          <w:sz w:val="28"/>
        </w:rPr>
        <w:t>75</w:t>
      </w:r>
      <w:r w:rsidR="008C2B1A" w:rsidRPr="00830009">
        <w:rPr>
          <w:rFonts w:ascii="TH SarabunPSK" w:hAnsi="TH SarabunPSK" w:cs="TH SarabunPSK"/>
          <w:color w:val="000000" w:themeColor="text1"/>
          <w:sz w:val="28"/>
          <w:cs/>
        </w:rPr>
        <w:t xml:space="preserve">) ต่อมาจึงได้มีการแก้ไขเพิ่มเติมประมวลกฎหมายแพ่งและพาณิชย์ (ฉบับที่ </w:t>
      </w:r>
      <w:r w:rsidR="008C2B1A" w:rsidRPr="00830009">
        <w:rPr>
          <w:rFonts w:ascii="TH SarabunPSK" w:hAnsi="TH SarabunPSK" w:cs="TH SarabunPSK"/>
          <w:color w:val="000000" w:themeColor="text1"/>
          <w:sz w:val="28"/>
        </w:rPr>
        <w:t>20</w:t>
      </w:r>
      <w:r w:rsidR="008C2B1A" w:rsidRPr="00830009">
        <w:rPr>
          <w:rFonts w:ascii="TH SarabunPSK" w:hAnsi="TH SarabunPSK" w:cs="TH SarabunPSK"/>
          <w:color w:val="000000" w:themeColor="text1"/>
          <w:sz w:val="28"/>
          <w:cs/>
        </w:rPr>
        <w:t xml:space="preserve">) พุทธศักราช </w:t>
      </w:r>
      <w:r w:rsidR="008C2B1A" w:rsidRPr="00830009">
        <w:rPr>
          <w:rFonts w:ascii="TH SarabunPSK" w:hAnsi="TH SarabunPSK" w:cs="TH SarabunPSK"/>
          <w:color w:val="000000" w:themeColor="text1"/>
          <w:sz w:val="28"/>
        </w:rPr>
        <w:t xml:space="preserve">2557 </w:t>
      </w:r>
      <w:r w:rsidR="008C2B1A" w:rsidRPr="00830009">
        <w:rPr>
          <w:rFonts w:ascii="TH SarabunPSK" w:hAnsi="TH SarabunPSK" w:cs="TH SarabunPSK"/>
          <w:color w:val="000000" w:themeColor="text1"/>
          <w:sz w:val="28"/>
          <w:cs/>
        </w:rPr>
        <w:t xml:space="preserve">ขึ้นมาและได้มีการแก้ไขมาตรา </w:t>
      </w:r>
      <w:r w:rsidR="008C2B1A" w:rsidRPr="00830009">
        <w:rPr>
          <w:rFonts w:ascii="TH SarabunPSK" w:hAnsi="TH SarabunPSK" w:cs="TH SarabunPSK"/>
          <w:color w:val="000000" w:themeColor="text1"/>
          <w:sz w:val="28"/>
        </w:rPr>
        <w:t>728</w:t>
      </w:r>
      <w:r w:rsidR="008C2B1A" w:rsidRPr="00830009">
        <w:rPr>
          <w:rFonts w:ascii="TH SarabunPSK" w:hAnsi="TH SarabunPSK" w:cs="TH SarabunPSK"/>
          <w:color w:val="000000" w:themeColor="text1"/>
          <w:sz w:val="28"/>
          <w:cs/>
        </w:rPr>
        <w:t xml:space="preserve"> โดยกำหนดว่า “เมื่อจะบังคับจำนองนั้น ผู้รับจำนองต้องมีหนังสือบอกกล่าวไปยังลูกหนี้ก่อนว่าให้ชำระหนี้ภายในเวลาอันสมควรซึ่งต้องไม่น้อยกว่าหกสิบวันนับแต่วันที่ลูกหนี้ได้รับคำบอกกล่าวนั้น ถ้าและลูกหนี้ละเลยเสีย</w:t>
      </w:r>
      <w:r w:rsidR="00CE32FE"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cs/>
        </w:rPr>
        <w:t xml:space="preserve">ไม่ปฏิบัติตามคำบอกกล่าว ผู้รับจำนองจะฟ้องคดีต่อศาลเพื่อให้พิพากษาสั่งให้ยึดทรัพย์สินซึ่งจำนองและให้ขายทอดตลาดก็ได้ </w:t>
      </w:r>
    </w:p>
    <w:p w14:paraId="125742E3" w14:textId="4239EF5D" w:rsidR="008C2B1A" w:rsidRPr="00830009" w:rsidRDefault="00D372AD" w:rsidP="00D432C9">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cs/>
        </w:rPr>
        <w:t xml:space="preserve">ในกรณีตามวรรคหนึ่ง ถ้าเป็นกรณีผู้จำนองซึ่งจำนองทรัพย์สินของตนไว้เพื่อประกันหนี้อันบุคคลอื่นต้องชำระ ผู้รับจำนองต้องส่งหนังสือบอกกล่าวดังกล่าวให้ผู้จำนองทราบภายในสิบห้าวันนับแต่วันที่ส่งหนังสือแจ้งให้ลูกหนี้ทราบ ถ้าผู้รับจำนองมิได้ดำเนินการภายในกำหนดเวลาสิบห้าวันนั้น ให้ผู้จำนองเช่นว่านั้นหลุดพ้นจากความรับผิดในดอกเบี้ยและค่าสินไหมทดแทนซึ่งลูกหนี้ค้างชำระ ตลอดจนค่าภาระติดพันอันเป็นอุปกรณ์แห่งหนี้รายนั้นบรรดาที่เกิดขึ้นนับแต่วันที่พ้นกำหนดเวลาสิบห้าวันดังกล่าว” เป็นการแก้ไขเพิ่มเติมขั้นตอนการบังคับจำนองให้ชัดเจนมากยิ่งขึ้น รวมถึงการคุ้มครองผู้จำนองที่จำนองประกันหนี้ที่บุคคลอื่นต้องชำระในกรณีที่ผู้รับจำนองไม่ทำตามขั้นตอนที่กำหนด กล่าวคือ เมื่อผู้รับจำนองต้องการบังคับจำนอง จะต้องมีหนังสือบอกกล่าวไปยังลูกหนี้ก่อนว่าให้ชำระหนี้ภายในเวลาอันสมควร ซึ่งต้องไม่น้อยกว่าหกสิบวันนับแต่วันที่ลูกหนี้ได้รับคำบอกกล่าวนั้น และหากมีผู้จำนอง (กรณีที่ผู้จำนองเป็นคนละคนกับลูกหนี้) ต้องมีหนังสือบอกกล่าวแก่ผู้จำนองทราบภายในสิบห้าวันนับแต่วันที่ส่งหนังสือแจ้งให้ลูกหนี้ทราบ หากผู้รับจำนองมิได้ดำเนินการตามขั้นตอนที่กฎหมายกำหนดหรือมิได้ดำเนินการภายในสิบห้าวัน ผู้จำนองเป็นอันหลุดพ้นจากความรับผิดในดอกเบี้ยและค่าสินไหมทดแทนซึ่งลูกหนี้ค้างชำระ </w:t>
      </w:r>
      <w:r w:rsidR="008C2B1A" w:rsidRPr="00830009">
        <w:rPr>
          <w:rFonts w:ascii="TH SarabunPSK" w:hAnsi="TH SarabunPSK" w:cs="TH SarabunPSK"/>
          <w:color w:val="000000" w:themeColor="text1"/>
          <w:sz w:val="28"/>
          <w:cs/>
        </w:rPr>
        <w:lastRenderedPageBreak/>
        <w:t>ตลอดจนค่าภาระติดพันอันเป็นอุปกรณ์แห่งหนี้รายนั้น</w:t>
      </w:r>
      <w:r w:rsidR="008C2B1A" w:rsidRPr="00830009">
        <w:rPr>
          <w:rFonts w:ascii="TH SarabunPSK" w:hAnsi="TH SarabunPSK" w:cs="TH SarabunPSK"/>
          <w:b/>
          <w:bCs/>
          <w:color w:val="000000" w:themeColor="text1"/>
          <w:sz w:val="28"/>
          <w:cs/>
        </w:rPr>
        <w:t xml:space="preserve"> </w:t>
      </w:r>
      <w:r w:rsidR="008C2B1A" w:rsidRPr="00830009">
        <w:rPr>
          <w:rFonts w:ascii="TH SarabunPSK" w:hAnsi="TH SarabunPSK" w:cs="TH SarabunPSK"/>
          <w:color w:val="000000" w:themeColor="text1"/>
          <w:sz w:val="28"/>
          <w:cs/>
        </w:rPr>
        <w:t xml:space="preserve">ซึ่งการที่เจ้าหนี้ซึ่งเป็นผู้รับจำนองจะฟ้องบังคับจำนองได้ กฎหมายบังคับว่าต้องบอกกล่าวบังคับจำนองก่อน ดังนั้น ในกรณีที่หนี้ถึงกำหนดแล้วลูกหนี้ผิดนัดชำระหนี้ เจ้าหนี้มีสิทธิฟ้องแบบเจ้าหนี้สามัญ คือ ฟ้องโดยอาศัยสิทธิตามหนี้ประธาน ถ้าเจ้าหนี้ประสงค์จะฟ้องบังคับจำนอง จะต้องบอกกล่าวตามมาตรา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 xml:space="preserve">ก่อน คือ จะต้องมีจดหมายบอกกล่าวไปยังลูกหนี้ให้ชำระหนี้ภายในเวลาอันสมควรซึ่งต้องไม่น้อยกว่า </w:t>
      </w:r>
      <w:r w:rsidR="008C2B1A" w:rsidRPr="00830009">
        <w:rPr>
          <w:rFonts w:ascii="TH SarabunPSK" w:hAnsi="TH SarabunPSK" w:cs="TH SarabunPSK"/>
          <w:color w:val="000000" w:themeColor="text1"/>
          <w:sz w:val="28"/>
        </w:rPr>
        <w:t xml:space="preserve">60 </w:t>
      </w:r>
      <w:r w:rsidR="008C2B1A" w:rsidRPr="00830009">
        <w:rPr>
          <w:rFonts w:ascii="TH SarabunPSK" w:hAnsi="TH SarabunPSK" w:cs="TH SarabunPSK"/>
          <w:color w:val="000000" w:themeColor="text1"/>
          <w:sz w:val="28"/>
          <w:cs/>
        </w:rPr>
        <w:t xml:space="preserve">วัน นับแต่วันที่ลูกหนี้ได้รับหนังสือบอกกล่าว ไม่ใช่วันที่ผู้รับจำนองทำหนังสือหรือส่งหนังสือ เมื่อลูกหนี้รับหนังสือหรือถือว่าได้รับหนังสือแล้วก็นับหนึ่งในวันรุ่งขึ้น ตามมาตรา </w:t>
      </w:r>
      <w:r w:rsidR="008C2B1A" w:rsidRPr="00830009">
        <w:rPr>
          <w:rFonts w:ascii="TH SarabunPSK" w:hAnsi="TH SarabunPSK" w:cs="TH SarabunPSK"/>
          <w:color w:val="000000" w:themeColor="text1"/>
          <w:sz w:val="28"/>
        </w:rPr>
        <w:t>193</w:t>
      </w:r>
      <w:r w:rsidR="008C2B1A" w:rsidRPr="00830009">
        <w:rPr>
          <w:rFonts w:ascii="TH SarabunPSK" w:hAnsi="TH SarabunPSK" w:cs="TH SarabunPSK"/>
          <w:color w:val="000000" w:themeColor="text1"/>
          <w:sz w:val="28"/>
          <w:cs/>
        </w:rPr>
        <w:t>/</w:t>
      </w:r>
      <w:r w:rsidR="008C2B1A" w:rsidRPr="00830009">
        <w:rPr>
          <w:rFonts w:ascii="TH SarabunPSK" w:hAnsi="TH SarabunPSK" w:cs="TH SarabunPSK"/>
          <w:color w:val="000000" w:themeColor="text1"/>
          <w:sz w:val="28"/>
        </w:rPr>
        <w:t>3</w:t>
      </w:r>
      <w:r w:rsidR="008C2B1A" w:rsidRPr="00830009">
        <w:rPr>
          <w:rFonts w:ascii="TH SarabunPSK" w:hAnsi="TH SarabunPSK" w:cs="TH SarabunPSK"/>
          <w:color w:val="000000" w:themeColor="text1"/>
          <w:sz w:val="28"/>
          <w:cs/>
        </w:rPr>
        <w:t xml:space="preserve"> การที่มาตรา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วรรคแรก กำหนดให้ต้องบอกกล่าวเป็นหนังสือและถ้าลูกหนี้ละเลย ผู้รับจำนองจะฟ้องคดีต่อศาลเพื่อให้พิพากษาให้ยึดทรัพย์สินซึ่งจ</w:t>
      </w:r>
      <w:r w:rsidR="001B36E9" w:rsidRPr="00830009">
        <w:rPr>
          <w:rFonts w:ascii="TH SarabunPSK" w:hAnsi="TH SarabunPSK" w:cs="TH SarabunPSK"/>
          <w:color w:val="000000" w:themeColor="text1"/>
          <w:sz w:val="28"/>
          <w:cs/>
        </w:rPr>
        <w:t>ำ</w:t>
      </w:r>
      <w:r w:rsidR="008C2B1A" w:rsidRPr="00830009">
        <w:rPr>
          <w:rFonts w:ascii="TH SarabunPSK" w:hAnsi="TH SarabunPSK" w:cs="TH SarabunPSK"/>
          <w:color w:val="000000" w:themeColor="text1"/>
          <w:sz w:val="28"/>
          <w:cs/>
        </w:rPr>
        <w:t xml:space="preserve">นองและให้ขายทอดตลาดได้นั้น การบอกกล่าวบังคับจำนองจึงเป็นเงื่อนไขสำคัญในการฟ้องบังคับจำนอง ถ้าไม่บอกกล่าวหรือบอกกล่าวไม่ชอบ หรือบอกกล่าวชอบแล้วแต่ยังไม่ครบกำหนดเวลาตามหนังสือบอกกล่าว ผู้รับจำนองยังไม่มีสิทธิฟ้องบังคับจำนอง แต่มีสิทธิในฐานะเจ้าหนี้สามัญฟ้องให้ลูกหนี้ชำระหนี้ประธาน การตั้งตัวแทนบอกกล่าวบังคับจำนองต้องทำเป็นหนังสือตามมาตรา </w:t>
      </w:r>
      <w:r w:rsidR="008C2B1A" w:rsidRPr="00830009">
        <w:rPr>
          <w:rFonts w:ascii="TH SarabunPSK" w:hAnsi="TH SarabunPSK" w:cs="TH SarabunPSK"/>
          <w:color w:val="000000" w:themeColor="text1"/>
          <w:sz w:val="28"/>
        </w:rPr>
        <w:t xml:space="preserve">798 </w:t>
      </w:r>
      <w:r w:rsidR="008C2B1A" w:rsidRPr="00830009">
        <w:rPr>
          <w:rFonts w:ascii="TH SarabunPSK" w:hAnsi="TH SarabunPSK" w:cs="TH SarabunPSK"/>
          <w:color w:val="000000" w:themeColor="text1"/>
          <w:sz w:val="28"/>
          <w:cs/>
        </w:rPr>
        <w:t xml:space="preserve">หากเจ้าหนี้ให้ทนายความหรือให้คนของตนเป็นตัวแทนไปบอกกล่าวบังคับจำนอง การตั้งตัวแทนไม่ได้ทำเป็นหนังสือ แต่การบอกกล่าวบังคับจำนองทำเป็นหนังสือ การบอกกล่าวบังคับจำนองไม่ชอบ แต่เจ้าหนี้ยังมีสิทธิให้สัตยาบันการบอกกล่าวของตัวแทนดังกล่าวได้ตามมาตรา </w:t>
      </w:r>
      <w:r w:rsidR="008C2B1A" w:rsidRPr="00830009">
        <w:rPr>
          <w:rFonts w:ascii="TH SarabunPSK" w:hAnsi="TH SarabunPSK" w:cs="TH SarabunPSK"/>
          <w:color w:val="000000" w:themeColor="text1"/>
          <w:sz w:val="28"/>
        </w:rPr>
        <w:t xml:space="preserve">823 </w:t>
      </w:r>
      <w:r w:rsidR="008C2B1A" w:rsidRPr="00830009">
        <w:rPr>
          <w:rFonts w:ascii="TH SarabunPSK" w:hAnsi="TH SarabunPSK" w:cs="TH SarabunPSK"/>
          <w:color w:val="000000" w:themeColor="text1"/>
          <w:sz w:val="28"/>
          <w:cs/>
        </w:rPr>
        <w:t xml:space="preserve">เมื่อเจ้าหนี้ให้สัตยาบันแล้ว ก็ถือว่าการบอกกล่าวบังคับจำนองชอบ ต่อมาศาลฎีกาวินิจฉัยว่า กฎหมายไม่ได้บัญญัติว่าต้องทำเป็นหนังสือ กรณีจึงไม่อยู่ในบังคับของมาตรา </w:t>
      </w:r>
      <w:r w:rsidR="008C2B1A" w:rsidRPr="00830009">
        <w:rPr>
          <w:rFonts w:ascii="TH SarabunPSK" w:hAnsi="TH SarabunPSK" w:cs="TH SarabunPSK"/>
          <w:color w:val="000000" w:themeColor="text1"/>
          <w:sz w:val="28"/>
        </w:rPr>
        <w:t xml:space="preserve">798 </w:t>
      </w:r>
      <w:r w:rsidR="008C2B1A" w:rsidRPr="00830009">
        <w:rPr>
          <w:rFonts w:ascii="TH SarabunPSK" w:hAnsi="TH SarabunPSK" w:cs="TH SarabunPSK"/>
          <w:color w:val="000000" w:themeColor="text1"/>
          <w:sz w:val="28"/>
          <w:cs/>
        </w:rPr>
        <w:t xml:space="preserve">แต่ยังนำมาตรา </w:t>
      </w:r>
      <w:r w:rsidR="008C2B1A" w:rsidRPr="00830009">
        <w:rPr>
          <w:rFonts w:ascii="TH SarabunPSK" w:hAnsi="TH SarabunPSK" w:cs="TH SarabunPSK"/>
          <w:color w:val="000000" w:themeColor="text1"/>
          <w:sz w:val="28"/>
        </w:rPr>
        <w:t xml:space="preserve">823 </w:t>
      </w:r>
      <w:r w:rsidR="008C2B1A" w:rsidRPr="00830009">
        <w:rPr>
          <w:rFonts w:ascii="TH SarabunPSK" w:hAnsi="TH SarabunPSK" w:cs="TH SarabunPSK"/>
          <w:color w:val="000000" w:themeColor="text1"/>
          <w:sz w:val="28"/>
          <w:cs/>
        </w:rPr>
        <w:t>เรื่องการให้สัตยาบันมาปรับแก่คดีเช่นเดิม</w:t>
      </w:r>
    </w:p>
    <w:p w14:paraId="38ADB8C3" w14:textId="01381DAD" w:rsidR="008C2B1A" w:rsidRPr="00830009" w:rsidRDefault="00830009" w:rsidP="00D432C9">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cs/>
        </w:rPr>
        <w:t xml:space="preserve">ส่วนมาตรา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 xml:space="preserve">วรรคสอง เป็นเรื่องการที่บุคคลภายนอกเอาทรัพย์สินจำนองเป็นประกัน เป็นกรณีที่ผู้จำนองเป็นผู้ซึ่งจำนองทรัพย์สินของตนไว้เพื่อประกันหนี้อันบุคคลอื่นต้องชำระ หรือผู้จำนองเป็นบุคคลที่สาม ซึ่งกฎหมายมาตรานี้ ปัจจุบันกำหนดให้บอกกล่าวไปยังลูกหนี้ โดยไม่ได้ระบุให้ต้องบอกกล่าวไปยังผู้จำนองด้วย ผู้จำนองจึงไม่อาจทราบได้ว่ามีการเรียกให้ชำระหนี้เกิดขึ้น ดังนั้น กฎหมายควรจะบัญญัติให้ผู้รับจำนองต้องบอกกล่าวแก่ผู้จำนองที่เป็นบุคคลที่สามเช่นเดียวกับการบอกกล่าวแก่ผู้จำนองที่เป็นลูกหนี้ชั้นต้นด้วยดังที่บัญญัติไว้ในวรรคหนึ่ง ซึ่งคำว่า “ผู้รับจำนองต้องส่งหนังสือบอกกล่าวดังกล่าวให้ผู้จำนองทราบภายในสิบห้าวันนับแต่ส่งหนังสือแจ้งให้ลูกหนี้ทราบ” คือ ผู้รับจำนองต้องส่งหนังสือบอกกล่าวบังคับจำนองไปยังผู้จำนองที่เป็นบุคคลที่สามให้ชำระหนี้ภายในเวลาอันสมควรซึ่งไม่น้อยกว่า </w:t>
      </w:r>
      <w:r w:rsidR="008C2B1A" w:rsidRPr="00830009">
        <w:rPr>
          <w:rFonts w:ascii="TH SarabunPSK" w:hAnsi="TH SarabunPSK" w:cs="TH SarabunPSK"/>
          <w:color w:val="000000" w:themeColor="text1"/>
          <w:sz w:val="28"/>
        </w:rPr>
        <w:t xml:space="preserve">60 </w:t>
      </w:r>
      <w:r w:rsidR="008C2B1A" w:rsidRPr="00830009">
        <w:rPr>
          <w:rFonts w:ascii="TH SarabunPSK" w:hAnsi="TH SarabunPSK" w:cs="TH SarabunPSK"/>
          <w:color w:val="000000" w:themeColor="text1"/>
          <w:sz w:val="28"/>
          <w:cs/>
        </w:rPr>
        <w:t xml:space="preserve">วัน และ ผู้จำนองที่เป็นบุคคลที่สามมีเวลาที่จะชำระหนี้ภายใน </w:t>
      </w:r>
      <w:r w:rsidR="008C2B1A" w:rsidRPr="00830009">
        <w:rPr>
          <w:rFonts w:ascii="TH SarabunPSK" w:hAnsi="TH SarabunPSK" w:cs="TH SarabunPSK"/>
          <w:color w:val="000000" w:themeColor="text1"/>
          <w:sz w:val="28"/>
        </w:rPr>
        <w:t xml:space="preserve">60 </w:t>
      </w:r>
      <w:r w:rsidR="008C2B1A" w:rsidRPr="00830009">
        <w:rPr>
          <w:rFonts w:ascii="TH SarabunPSK" w:hAnsi="TH SarabunPSK" w:cs="TH SarabunPSK"/>
          <w:color w:val="000000" w:themeColor="text1"/>
          <w:sz w:val="28"/>
          <w:cs/>
        </w:rPr>
        <w:t xml:space="preserve">วันเพิ่มอีก </w:t>
      </w:r>
      <w:r w:rsidR="008C2B1A" w:rsidRPr="00830009">
        <w:rPr>
          <w:rFonts w:ascii="TH SarabunPSK" w:hAnsi="TH SarabunPSK" w:cs="TH SarabunPSK"/>
          <w:color w:val="000000" w:themeColor="text1"/>
          <w:sz w:val="28"/>
        </w:rPr>
        <w:t xml:space="preserve">15 </w:t>
      </w:r>
      <w:r w:rsidR="008C2B1A" w:rsidRPr="00830009">
        <w:rPr>
          <w:rFonts w:ascii="TH SarabunPSK" w:hAnsi="TH SarabunPSK" w:cs="TH SarabunPSK"/>
          <w:color w:val="000000" w:themeColor="text1"/>
          <w:sz w:val="28"/>
          <w:cs/>
        </w:rPr>
        <w:t xml:space="preserve">วัน แต่กฎหมายบัญญัติต่อไปว่า “ถ้าผู้จำนองมิได้ดำเนินการภายในกำหนดเวลาสิบห้าวันนั้น ให้ผู้จำนองเช่นว่านั้นหลุดพ้นจากความรับผิดในดอกเบี้ยและค่าสินไหมทดแทน ซึ่งลูกหนี้ค้างชำระตลอดจนค่าภาระติดพันอันเป็นอุปกรณ์แห่งหนี้ที่เกิดขึ้น นับแต่วันที่พ้นกำหนดเวลาสิบห้าวันดังกล่าว” ซึ่งแสดงว่า ถ้าผู้รับจำนองไม่ส่งหนังสือให้ผู้จำนองที่เป็นบุคคลที่สามทราบภายใน </w:t>
      </w:r>
      <w:r w:rsidR="008C2B1A" w:rsidRPr="00830009">
        <w:rPr>
          <w:rFonts w:ascii="TH SarabunPSK" w:hAnsi="TH SarabunPSK" w:cs="TH SarabunPSK"/>
          <w:color w:val="000000" w:themeColor="text1"/>
          <w:sz w:val="28"/>
        </w:rPr>
        <w:t>15</w:t>
      </w:r>
      <w:r w:rsidR="008C2B1A" w:rsidRPr="00830009">
        <w:rPr>
          <w:rFonts w:ascii="TH SarabunPSK" w:hAnsi="TH SarabunPSK" w:cs="TH SarabunPSK"/>
          <w:color w:val="000000" w:themeColor="text1"/>
          <w:sz w:val="28"/>
          <w:cs/>
        </w:rPr>
        <w:t xml:space="preserve"> วัน นับแต่วันที่ส่งหนังสือแจ้งให้ลูกหนี้ทราบ ผู้จำนองจะไม่มีสิทธิได้รับดอกเบี้ยและอุปกรณ์แห่งหนี้ต่างๆ ที่เกิดขึ้น นับแต่วันที่พ้นกำหนด </w:t>
      </w:r>
      <w:r w:rsidR="008C2B1A" w:rsidRPr="00830009">
        <w:rPr>
          <w:rFonts w:ascii="TH SarabunPSK" w:hAnsi="TH SarabunPSK" w:cs="TH SarabunPSK"/>
          <w:color w:val="000000" w:themeColor="text1"/>
          <w:sz w:val="28"/>
        </w:rPr>
        <w:t>15</w:t>
      </w:r>
      <w:r w:rsidR="008C2B1A" w:rsidRPr="00830009">
        <w:rPr>
          <w:rFonts w:ascii="TH SarabunPSK" w:hAnsi="TH SarabunPSK" w:cs="TH SarabunPSK"/>
          <w:color w:val="000000" w:themeColor="text1"/>
          <w:sz w:val="28"/>
          <w:cs/>
        </w:rPr>
        <w:t xml:space="preserve"> วัน กฎหมายไม่ได้บัญญัติว่าผู้รับจำนองไม่มีสิทธิฟ้องบังคับจำนอง ดังนั้น ในกรณีที่ผู้จำนองเป็นบุคคลที่สาม เมื่อผู้รับจำนองประสงค์จะฟ้องบังคับจำนอง ผู้รับจำนองจะต้องมีหนังสือบอกกล่าวไปยังลูกหนี้ให้ถูกต้องตามมาตรา </w:t>
      </w:r>
      <w:r w:rsidR="008C2B1A" w:rsidRPr="00830009">
        <w:rPr>
          <w:rFonts w:ascii="TH SarabunPSK" w:hAnsi="TH SarabunPSK" w:cs="TH SarabunPSK"/>
          <w:color w:val="000000" w:themeColor="text1"/>
          <w:sz w:val="28"/>
        </w:rPr>
        <w:t>728</w:t>
      </w:r>
      <w:r w:rsidR="008C2B1A" w:rsidRPr="00830009">
        <w:rPr>
          <w:rFonts w:ascii="TH SarabunPSK" w:hAnsi="TH SarabunPSK" w:cs="TH SarabunPSK"/>
          <w:color w:val="000000" w:themeColor="text1"/>
          <w:sz w:val="28"/>
          <w:cs/>
        </w:rPr>
        <w:t xml:space="preserve"> วรรคหนึ่ง และส่งหนังสือบอกกล่าวดังกล่าวให้ผู้จำนองที่เป็นบุคคลที่สามทราบภายใน </w:t>
      </w:r>
      <w:r w:rsidR="008C2B1A" w:rsidRPr="00830009">
        <w:rPr>
          <w:rFonts w:ascii="TH SarabunPSK" w:hAnsi="TH SarabunPSK" w:cs="TH SarabunPSK"/>
          <w:color w:val="000000" w:themeColor="text1"/>
          <w:sz w:val="28"/>
        </w:rPr>
        <w:t xml:space="preserve">15 </w:t>
      </w:r>
      <w:r w:rsidR="008C2B1A" w:rsidRPr="00830009">
        <w:rPr>
          <w:rFonts w:ascii="TH SarabunPSK" w:hAnsi="TH SarabunPSK" w:cs="TH SarabunPSK"/>
          <w:color w:val="000000" w:themeColor="text1"/>
          <w:sz w:val="28"/>
          <w:cs/>
        </w:rPr>
        <w:t>วัน นับแต่วันส่งหนังสือแจ้งให้ลูกหนี้ทราบ ถ้าผู้รับจำนองไม่ดำเนินการดังกล่าว</w:t>
      </w:r>
      <w:r w:rsidR="009E1B90" w:rsidRPr="00830009">
        <w:rPr>
          <w:rFonts w:ascii="TH SarabunPSK" w:hAnsi="TH SarabunPSK" w:cs="TH SarabunPSK"/>
          <w:color w:val="000000" w:themeColor="text1"/>
          <w:sz w:val="28"/>
          <w:cs/>
        </w:rPr>
        <w:t xml:space="preserve"> กล่าวคือมิได้มีหนังสือบอกกล่าวไปยังลูกหนี้ให้ถูกต้องตามมาตรา </w:t>
      </w:r>
      <w:r w:rsidR="009E1B90" w:rsidRPr="00830009">
        <w:rPr>
          <w:rFonts w:ascii="TH SarabunPSK" w:hAnsi="TH SarabunPSK" w:cs="TH SarabunPSK"/>
          <w:color w:val="000000" w:themeColor="text1"/>
          <w:sz w:val="28"/>
        </w:rPr>
        <w:t>728</w:t>
      </w:r>
      <w:r w:rsidR="009E1B90" w:rsidRPr="00830009">
        <w:rPr>
          <w:rFonts w:ascii="TH SarabunPSK" w:hAnsi="TH SarabunPSK" w:cs="TH SarabunPSK"/>
          <w:color w:val="000000" w:themeColor="text1"/>
          <w:sz w:val="28"/>
          <w:cs/>
        </w:rPr>
        <w:t xml:space="preserve"> วรรคหนึ่ง</w:t>
      </w:r>
      <w:r w:rsidR="008C2B1A" w:rsidRPr="00830009">
        <w:rPr>
          <w:rFonts w:ascii="TH SarabunPSK" w:hAnsi="TH SarabunPSK" w:cs="TH SarabunPSK"/>
          <w:color w:val="000000" w:themeColor="text1"/>
          <w:sz w:val="28"/>
          <w:cs/>
        </w:rPr>
        <w:t xml:space="preserve"> ผู้รับจำนองไม่มีสิทธิฟ้องบังคับจำนอง ถ้าผู้รับจำนองดำเนินการ</w:t>
      </w:r>
      <w:r w:rsidR="009E1B90" w:rsidRPr="00830009">
        <w:rPr>
          <w:rFonts w:ascii="TH SarabunPSK" w:hAnsi="TH SarabunPSK" w:cs="TH SarabunPSK"/>
          <w:color w:val="000000" w:themeColor="text1"/>
          <w:sz w:val="28"/>
          <w:cs/>
        </w:rPr>
        <w:t>ส่งหนังสือบอกกล่าวไปยังลูกหนี้ให้ถูกต้องตามมาตรา</w:t>
      </w:r>
      <w:r w:rsidR="00CE32FE" w:rsidRPr="00830009">
        <w:rPr>
          <w:rFonts w:ascii="TH SarabunPSK" w:hAnsi="TH SarabunPSK" w:cs="TH SarabunPSK"/>
          <w:color w:val="000000" w:themeColor="text1"/>
          <w:sz w:val="28"/>
          <w:cs/>
        </w:rPr>
        <w:t xml:space="preserve"> </w:t>
      </w:r>
      <w:r w:rsidR="009E1B90" w:rsidRPr="00830009">
        <w:rPr>
          <w:rFonts w:ascii="TH SarabunPSK" w:hAnsi="TH SarabunPSK" w:cs="TH SarabunPSK"/>
          <w:color w:val="000000" w:themeColor="text1"/>
          <w:sz w:val="28"/>
        </w:rPr>
        <w:t>728</w:t>
      </w:r>
      <w:r w:rsidR="009E1B90" w:rsidRPr="00830009">
        <w:rPr>
          <w:rFonts w:ascii="TH SarabunPSK" w:hAnsi="TH SarabunPSK" w:cs="TH SarabunPSK"/>
          <w:color w:val="000000" w:themeColor="text1"/>
          <w:sz w:val="28"/>
          <w:cs/>
        </w:rPr>
        <w:t xml:space="preserve"> วรรคหนึ่งแล้ว แต่มิได้ดำเนินการส่งหนังสือบอกกล่าวให้ผู้จำนองที่เป็นบุคคลที่สามทราบภายใน </w:t>
      </w:r>
      <w:r w:rsidR="009E1B90" w:rsidRPr="00830009">
        <w:rPr>
          <w:rFonts w:ascii="TH SarabunPSK" w:hAnsi="TH SarabunPSK" w:cs="TH SarabunPSK"/>
          <w:color w:val="000000" w:themeColor="text1"/>
          <w:sz w:val="28"/>
        </w:rPr>
        <w:t xml:space="preserve">15 </w:t>
      </w:r>
      <w:r w:rsidR="009E1B90" w:rsidRPr="00830009">
        <w:rPr>
          <w:rFonts w:ascii="TH SarabunPSK" w:hAnsi="TH SarabunPSK" w:cs="TH SarabunPSK"/>
          <w:color w:val="000000" w:themeColor="text1"/>
          <w:sz w:val="28"/>
          <w:cs/>
        </w:rPr>
        <w:t xml:space="preserve">วัน นับแต่วันส่งหนังสือแจ้งให้ลูกหนี้ทราบ </w:t>
      </w:r>
      <w:r w:rsidR="008C2B1A" w:rsidRPr="00830009">
        <w:rPr>
          <w:rFonts w:ascii="TH SarabunPSK" w:hAnsi="TH SarabunPSK" w:cs="TH SarabunPSK"/>
          <w:color w:val="000000" w:themeColor="text1"/>
          <w:sz w:val="28"/>
          <w:cs/>
        </w:rPr>
        <w:t xml:space="preserve">ผู้รับจำนองมีสิทธิฟ้องบังคับจำนองแต่ไม่มีสิทธิได้รับดอกเบี้ยและอุปกรณ์แห่งหนี้ตามที่ระบุในวรรคสอง บรรดาที่เกิดขึ้นนับแต่วันที่พ้นกำหนด </w:t>
      </w:r>
      <w:r w:rsidR="008C2B1A" w:rsidRPr="00830009">
        <w:rPr>
          <w:rFonts w:ascii="TH SarabunPSK" w:hAnsi="TH SarabunPSK" w:cs="TH SarabunPSK"/>
          <w:color w:val="000000" w:themeColor="text1"/>
          <w:sz w:val="28"/>
        </w:rPr>
        <w:t xml:space="preserve">15 </w:t>
      </w:r>
      <w:r w:rsidR="008C2B1A" w:rsidRPr="00830009">
        <w:rPr>
          <w:rFonts w:ascii="TH SarabunPSK" w:hAnsi="TH SarabunPSK" w:cs="TH SarabunPSK"/>
          <w:color w:val="000000" w:themeColor="text1"/>
          <w:sz w:val="28"/>
          <w:cs/>
        </w:rPr>
        <w:t>วันจากผู้จำนอง แต่ลูกหนี้ชั้นต้นยังคงต้องรับผิดในหนี้ดังกล่าวต่อผู้รับจำนอง</w:t>
      </w:r>
    </w:p>
    <w:p w14:paraId="7B95D073" w14:textId="2A25D788" w:rsidR="008C2B1A" w:rsidRPr="00830009" w:rsidRDefault="00D372AD" w:rsidP="00D432C9">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cs/>
        </w:rPr>
        <w:t xml:space="preserve">ข้อตกลงเกี่ยวกับการจำนองที่แตกต่างจากมาตรา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 xml:space="preserve">นี้ เป็นโมฆะตามมาตรา </w:t>
      </w:r>
      <w:r w:rsidR="008C2B1A" w:rsidRPr="00830009">
        <w:rPr>
          <w:rFonts w:ascii="TH SarabunPSK" w:hAnsi="TH SarabunPSK" w:cs="TH SarabunPSK"/>
          <w:color w:val="000000" w:themeColor="text1"/>
          <w:sz w:val="28"/>
        </w:rPr>
        <w:t>714</w:t>
      </w:r>
      <w:r w:rsidR="008C2B1A" w:rsidRPr="00830009">
        <w:rPr>
          <w:rFonts w:ascii="TH SarabunPSK" w:hAnsi="TH SarabunPSK" w:cs="TH SarabunPSK"/>
          <w:color w:val="000000" w:themeColor="text1"/>
          <w:sz w:val="28"/>
          <w:cs/>
        </w:rPr>
        <w:t>/</w:t>
      </w:r>
      <w:r w:rsidR="008C2B1A" w:rsidRPr="00830009">
        <w:rPr>
          <w:rFonts w:ascii="TH SarabunPSK" w:hAnsi="TH SarabunPSK" w:cs="TH SarabunPSK"/>
          <w:color w:val="000000" w:themeColor="text1"/>
          <w:sz w:val="28"/>
        </w:rPr>
        <w:t>1</w:t>
      </w:r>
      <w:r w:rsidR="008C2B1A" w:rsidRPr="00830009">
        <w:rPr>
          <w:rFonts w:ascii="TH SarabunPSK" w:hAnsi="TH SarabunPSK" w:cs="TH SarabunPSK"/>
          <w:color w:val="000000" w:themeColor="text1"/>
          <w:sz w:val="28"/>
          <w:cs/>
        </w:rPr>
        <w:t xml:space="preserve"> (สุภาพร พิทักษ์เผ่าสกุล, </w:t>
      </w:r>
      <w:r w:rsidR="008C2B1A" w:rsidRPr="00830009">
        <w:rPr>
          <w:rFonts w:ascii="TH SarabunPSK" w:hAnsi="TH SarabunPSK" w:cs="TH SarabunPSK"/>
          <w:color w:val="000000" w:themeColor="text1"/>
          <w:sz w:val="28"/>
        </w:rPr>
        <w:t>2559</w:t>
      </w:r>
      <w:r w:rsidR="008C2B1A" w:rsidRPr="00830009">
        <w:rPr>
          <w:rFonts w:ascii="TH SarabunPSK" w:hAnsi="TH SarabunPSK" w:cs="TH SarabunPSK"/>
          <w:color w:val="000000" w:themeColor="text1"/>
          <w:sz w:val="28"/>
          <w:cs/>
        </w:rPr>
        <w:t xml:space="preserve">, หน้า </w:t>
      </w:r>
      <w:r w:rsidR="008C2B1A" w:rsidRPr="00830009">
        <w:rPr>
          <w:rFonts w:ascii="TH SarabunPSK" w:hAnsi="TH SarabunPSK" w:cs="TH SarabunPSK"/>
          <w:color w:val="000000" w:themeColor="text1"/>
          <w:sz w:val="28"/>
        </w:rPr>
        <w:t>127</w:t>
      </w:r>
      <w:r w:rsidR="008C2B1A" w:rsidRPr="00830009">
        <w:rPr>
          <w:rFonts w:ascii="TH SarabunPSK" w:hAnsi="TH SarabunPSK" w:cs="TH SarabunPSK"/>
          <w:color w:val="000000" w:themeColor="text1"/>
          <w:sz w:val="28"/>
          <w:cs/>
        </w:rPr>
        <w:t>-</w:t>
      </w:r>
      <w:r w:rsidR="008C2B1A" w:rsidRPr="00830009">
        <w:rPr>
          <w:rFonts w:ascii="TH SarabunPSK" w:hAnsi="TH SarabunPSK" w:cs="TH SarabunPSK"/>
          <w:color w:val="000000" w:themeColor="text1"/>
          <w:sz w:val="28"/>
        </w:rPr>
        <w:t>134</w:t>
      </w:r>
      <w:r w:rsidR="008C2B1A" w:rsidRPr="00830009">
        <w:rPr>
          <w:rFonts w:ascii="TH SarabunPSK" w:hAnsi="TH SarabunPSK" w:cs="TH SarabunPSK"/>
          <w:color w:val="000000" w:themeColor="text1"/>
          <w:sz w:val="28"/>
          <w:cs/>
        </w:rPr>
        <w:t>)</w:t>
      </w:r>
    </w:p>
    <w:p w14:paraId="3D6AD426" w14:textId="38A40EF9" w:rsidR="008C2B1A" w:rsidRPr="00830009" w:rsidRDefault="00830009" w:rsidP="00D432C9">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cs/>
        </w:rPr>
        <w:t>บทบัญญัติดังกล่าวเป็นการแก้ไขจุดอ่อนที่ปรากฏในมาตราดังกล่าวโดยเพื่อให้การบังคับจำนองด้วยการขายทอดตลาดโดยคำสั่งศาลมีระยะเวลาที่ชัดเจนมากยิ่งขึ้น</w:t>
      </w:r>
    </w:p>
    <w:p w14:paraId="46597FC2" w14:textId="0B75EEC5" w:rsidR="008C2B1A" w:rsidRPr="00830009" w:rsidRDefault="00794C17" w:rsidP="00D432C9">
      <w:pPr>
        <w:jc w:val="thaiDistribute"/>
        <w:rPr>
          <w:rFonts w:ascii="TH SarabunPSK" w:hAnsi="TH SarabunPSK" w:cs="TH SarabunPSK"/>
          <w:color w:val="000000" w:themeColor="text1"/>
          <w:sz w:val="28"/>
          <w:cs/>
        </w:rPr>
      </w:pPr>
      <w:r w:rsidRPr="00830009">
        <w:rPr>
          <w:rFonts w:ascii="TH SarabunPSK" w:hAnsi="TH SarabunPSK" w:cs="TH SarabunPSK"/>
          <w:color w:val="000000" w:themeColor="text1"/>
          <w:sz w:val="28"/>
          <w:cs/>
        </w:rPr>
        <w:lastRenderedPageBreak/>
        <w:t xml:space="preserve">         </w:t>
      </w:r>
      <w:r w:rsidR="008C2B1A" w:rsidRPr="00830009">
        <w:rPr>
          <w:rFonts w:ascii="TH SarabunPSK" w:hAnsi="TH SarabunPSK" w:cs="TH SarabunPSK"/>
          <w:color w:val="000000" w:themeColor="text1"/>
          <w:sz w:val="28"/>
          <w:cs/>
        </w:rPr>
        <w:t xml:space="preserve">แต่ถึงแม้จะมีการแก้ไขมาตรา </w:t>
      </w:r>
      <w:r w:rsidR="008C2B1A" w:rsidRPr="00830009">
        <w:rPr>
          <w:rFonts w:ascii="TH SarabunPSK" w:hAnsi="TH SarabunPSK" w:cs="TH SarabunPSK"/>
          <w:color w:val="000000" w:themeColor="text1"/>
          <w:sz w:val="28"/>
        </w:rPr>
        <w:t>728</w:t>
      </w:r>
      <w:r w:rsidR="008C2B1A" w:rsidRPr="00830009">
        <w:rPr>
          <w:rFonts w:ascii="TH SarabunPSK" w:hAnsi="TH SarabunPSK" w:cs="TH SarabunPSK"/>
          <w:color w:val="000000" w:themeColor="text1"/>
          <w:sz w:val="28"/>
          <w:cs/>
        </w:rPr>
        <w:t xml:space="preserve"> ขึ้นมา ผู้วิจัยเห็นว่ายังมีข้อควรพิจารณาในเรื่องของการบังคับจำนองโดยการขายทอดตลาดตามมาตราดังกล่าวในทางปฏิบัติที่ผู้เป็นเจ้าหนี้จะต้องทำหนังสือบอกกล่าวการบังคับจำนองไปยังลูกหนี้และผู้จำนอง เหตุเพราะในมาตรา </w:t>
      </w:r>
      <w:r w:rsidR="008C2B1A" w:rsidRPr="00830009">
        <w:rPr>
          <w:rFonts w:ascii="TH SarabunPSK" w:hAnsi="TH SarabunPSK" w:cs="TH SarabunPSK"/>
          <w:color w:val="000000" w:themeColor="text1"/>
          <w:sz w:val="28"/>
        </w:rPr>
        <w:t>728</w:t>
      </w:r>
      <w:r w:rsidR="008C2B1A" w:rsidRPr="00830009">
        <w:rPr>
          <w:rFonts w:ascii="TH SarabunPSK" w:hAnsi="TH SarabunPSK" w:cs="TH SarabunPSK"/>
          <w:color w:val="000000" w:themeColor="text1"/>
          <w:sz w:val="28"/>
          <w:cs/>
        </w:rPr>
        <w:t xml:space="preserve"> กำหนดให้ผู้รับจำนองต้องทำหนังสือบอกกล่าวการบังคับจำนองไปยังลูกหนี้เพื่อให้ลูกหนี้ชำระหนี้ซึ่งต้องไม่น้อยกว่า </w:t>
      </w:r>
      <w:r w:rsidR="008C2B1A" w:rsidRPr="00830009">
        <w:rPr>
          <w:rFonts w:ascii="TH SarabunPSK" w:hAnsi="TH SarabunPSK" w:cs="TH SarabunPSK"/>
          <w:color w:val="000000" w:themeColor="text1"/>
          <w:sz w:val="28"/>
        </w:rPr>
        <w:t>60</w:t>
      </w:r>
      <w:r w:rsidR="008C2B1A" w:rsidRPr="00830009">
        <w:rPr>
          <w:rFonts w:ascii="TH SarabunPSK" w:hAnsi="TH SarabunPSK" w:cs="TH SarabunPSK"/>
          <w:color w:val="000000" w:themeColor="text1"/>
          <w:sz w:val="28"/>
          <w:cs/>
        </w:rPr>
        <w:t xml:space="preserve"> วันนับแต่วันที่ลูกหนี้ได้รับคำบอก</w:t>
      </w:r>
      <w:r w:rsidR="001B36E9" w:rsidRPr="00830009">
        <w:rPr>
          <w:rFonts w:ascii="TH SarabunPSK" w:hAnsi="TH SarabunPSK" w:cs="TH SarabunPSK"/>
          <w:color w:val="000000" w:themeColor="text1"/>
          <w:sz w:val="28"/>
          <w:cs/>
        </w:rPr>
        <w:t>ก</w:t>
      </w:r>
      <w:r w:rsidR="008C2B1A" w:rsidRPr="00830009">
        <w:rPr>
          <w:rFonts w:ascii="TH SarabunPSK" w:hAnsi="TH SarabunPSK" w:cs="TH SarabunPSK"/>
          <w:color w:val="000000" w:themeColor="text1"/>
          <w:sz w:val="28"/>
          <w:cs/>
        </w:rPr>
        <w:t>ล่าวนั้น และการให้มีหนังสือบอกกล่าวดังกล่าวไปยังผู้จำนองให้ผู</w:t>
      </w:r>
      <w:r w:rsidRPr="00830009">
        <w:rPr>
          <w:rFonts w:ascii="TH SarabunPSK" w:hAnsi="TH SarabunPSK" w:cs="TH SarabunPSK"/>
          <w:color w:val="000000" w:themeColor="text1"/>
          <w:sz w:val="28"/>
          <w:cs/>
        </w:rPr>
        <w:t>้</w:t>
      </w:r>
      <w:r w:rsidR="008C2B1A" w:rsidRPr="00830009">
        <w:rPr>
          <w:rFonts w:ascii="TH SarabunPSK" w:hAnsi="TH SarabunPSK" w:cs="TH SarabunPSK"/>
          <w:color w:val="000000" w:themeColor="text1"/>
          <w:sz w:val="28"/>
          <w:cs/>
        </w:rPr>
        <w:t xml:space="preserve">จำนองทราบภายใน </w:t>
      </w:r>
      <w:r w:rsidR="008C2B1A" w:rsidRPr="00830009">
        <w:rPr>
          <w:rFonts w:ascii="TH SarabunPSK" w:hAnsi="TH SarabunPSK" w:cs="TH SarabunPSK"/>
          <w:color w:val="000000" w:themeColor="text1"/>
          <w:sz w:val="28"/>
        </w:rPr>
        <w:t>15</w:t>
      </w:r>
      <w:r w:rsidR="008C2B1A" w:rsidRPr="00830009">
        <w:rPr>
          <w:rFonts w:ascii="TH SarabunPSK" w:hAnsi="TH SarabunPSK" w:cs="TH SarabunPSK"/>
          <w:color w:val="000000" w:themeColor="text1"/>
          <w:sz w:val="28"/>
          <w:cs/>
        </w:rPr>
        <w:t xml:space="preserve"> วันนับแต่วันที่ส่งหนังสือแจ้งให้ลูกหนี้ทราบ และก่อให้เกิดสิทธิในการที่จะทำให้ผู้จำนองหลุดพ้นความรับผิดจากดอกเบี้ย และค่าสินไหมทดแทน ตลอดจนค่าภาระติดพันอันเป็นอุปกรณ์แห่งหนี้ เมื่อผู้รับจำนองได้ทำหนังสือแจ้งไปยังผู้จำนองนับแต่วันที่พ้นกำหนดเวลา </w:t>
      </w:r>
      <w:r w:rsidR="008C2B1A" w:rsidRPr="00830009">
        <w:rPr>
          <w:rFonts w:ascii="TH SarabunPSK" w:hAnsi="TH SarabunPSK" w:cs="TH SarabunPSK"/>
          <w:color w:val="000000" w:themeColor="text1"/>
          <w:sz w:val="28"/>
        </w:rPr>
        <w:t>15</w:t>
      </w:r>
      <w:r w:rsidR="008C2B1A" w:rsidRPr="00830009">
        <w:rPr>
          <w:rFonts w:ascii="TH SarabunPSK" w:hAnsi="TH SarabunPSK" w:cs="TH SarabunPSK"/>
          <w:color w:val="000000" w:themeColor="text1"/>
          <w:sz w:val="28"/>
          <w:cs/>
        </w:rPr>
        <w:t xml:space="preserve"> วันดังกล่าว</w:t>
      </w:r>
    </w:p>
    <w:p w14:paraId="72871A07" w14:textId="7802F1A8" w:rsidR="008C2B1A" w:rsidRPr="00830009" w:rsidRDefault="00830009" w:rsidP="00D432C9">
      <w:pPr>
        <w:jc w:val="thaiDistribute"/>
        <w:rPr>
          <w:rFonts w:ascii="TH SarabunPSK" w:hAnsi="TH SarabunPSK" w:cs="TH SarabunPSK" w:hint="cs"/>
          <w:color w:val="000000" w:themeColor="text1"/>
          <w:sz w:val="28"/>
          <w:cs/>
        </w:rPr>
      </w:pPr>
      <w:r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cs/>
        </w:rPr>
        <w:t xml:space="preserve">ประเด็นปัญหาจึงมีอยู่ว่า ในทางปฏิบัติการบังคับจำนองตามมาตรา </w:t>
      </w:r>
      <w:r w:rsidR="008C2B1A" w:rsidRPr="00830009">
        <w:rPr>
          <w:rFonts w:ascii="TH SarabunPSK" w:hAnsi="TH SarabunPSK" w:cs="TH SarabunPSK"/>
          <w:color w:val="000000" w:themeColor="text1"/>
          <w:sz w:val="28"/>
        </w:rPr>
        <w:t>728</w:t>
      </w:r>
      <w:r w:rsidR="008C2B1A" w:rsidRPr="00830009">
        <w:rPr>
          <w:rFonts w:ascii="TH SarabunPSK" w:hAnsi="TH SarabunPSK" w:cs="TH SarabunPSK"/>
          <w:color w:val="000000" w:themeColor="text1"/>
          <w:sz w:val="28"/>
          <w:cs/>
        </w:rPr>
        <w:t xml:space="preserve"> ซึ่งหากพิจารณาแล้วจะเห็นว่าความในมาตรา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วรรคแรกนั้น เพียงแค่หนังสือบอกกล่าวนั้นไปถึงลูกหนี้ก็เพียงพอแล้วโดยที่ลูกหนี้ไม่จำเป็นจะต้องเปิดอ่านเพื่อทราบข้อความในหนังสือ แต่ความในวรรคสองนั้น ได้กล่าวไว้ว่า “...ให้ผู้จำนองทราบ...” หมายความว่า ผู้จำนองต้องทราบข้อความในหนังสือที่บอกกล่าว หากผู้จำนองไม่ทราบ ผู้จำนองจะหลุดพ้นจากความรับผิดในดอกเบี้ยและค่าสินไหมทดแทน ตลอดจนค่าภาระติดพันอันเป็นอุปกรณ์แห่งหนี้ ซึ่งอาจทำให้เจ้าหนี้นั้นเสียเปรียบ ดังนั้น ประเด็นปัญห</w:t>
      </w:r>
      <w:r w:rsidR="00276657" w:rsidRPr="00830009">
        <w:rPr>
          <w:rFonts w:ascii="TH SarabunPSK" w:hAnsi="TH SarabunPSK" w:cs="TH SarabunPSK"/>
          <w:color w:val="000000" w:themeColor="text1"/>
          <w:sz w:val="28"/>
          <w:cs/>
        </w:rPr>
        <w:t>าใ</w:t>
      </w:r>
      <w:r w:rsidR="008C2B1A" w:rsidRPr="00830009">
        <w:rPr>
          <w:rFonts w:ascii="TH SarabunPSK" w:hAnsi="TH SarabunPSK" w:cs="TH SarabunPSK"/>
          <w:color w:val="000000" w:themeColor="text1"/>
          <w:sz w:val="28"/>
          <w:cs/>
        </w:rPr>
        <w:t xml:space="preserve">นมาตรานี้ เป็นในเรื่องของการแสดงเจตนาระหว่างผู้รับจำนอง ลูกหนี้ และผู้จำนอง จึงมีข้อพิจารณาต่อไปว่ากฎหมายตามมาตรานี้มีความเป็นธรรมหรือไม่ควรมีแนวทางในการแก้ไขปัญหานี้อย่างไร </w:t>
      </w:r>
    </w:p>
    <w:p w14:paraId="43FE759B" w14:textId="77777777" w:rsidR="008C2B1A" w:rsidRPr="00830009" w:rsidRDefault="008C2B1A" w:rsidP="00D432C9">
      <w:pPr>
        <w:jc w:val="thaiDistribute"/>
        <w:rPr>
          <w:rFonts w:ascii="TH SarabunPSK" w:hAnsi="TH SarabunPSK" w:cs="TH SarabunPSK"/>
          <w:color w:val="000000" w:themeColor="text1"/>
          <w:sz w:val="28"/>
          <w:cs/>
        </w:rPr>
      </w:pPr>
      <w:r w:rsidRPr="00830009">
        <w:rPr>
          <w:rFonts w:ascii="TH SarabunPSK" w:hAnsi="TH SarabunPSK" w:cs="TH SarabunPSK"/>
          <w:color w:val="000000" w:themeColor="text1"/>
          <w:sz w:val="28"/>
          <w:cs/>
        </w:rPr>
        <w:t xml:space="preserve"> </w:t>
      </w:r>
    </w:p>
    <w:p w14:paraId="5A2E7D0C" w14:textId="469AA5C0" w:rsidR="008C2B1A" w:rsidRPr="00830009" w:rsidRDefault="008C2B1A" w:rsidP="00D432C9">
      <w:pPr>
        <w:jc w:val="thaiDistribute"/>
        <w:rPr>
          <w:rFonts w:ascii="TH SarabunPSK" w:hAnsi="TH SarabunPSK" w:cs="TH SarabunPSK"/>
          <w:color w:val="000000" w:themeColor="text1"/>
          <w:sz w:val="28"/>
        </w:rPr>
      </w:pPr>
      <w:r w:rsidRPr="00830009">
        <w:rPr>
          <w:rFonts w:ascii="TH SarabunPSK" w:hAnsi="TH SarabunPSK" w:cs="TH SarabunPSK"/>
          <w:b/>
          <w:bCs/>
          <w:color w:val="000000" w:themeColor="text1"/>
          <w:sz w:val="28"/>
          <w:cs/>
        </w:rPr>
        <w:t>วัตถุประสงค์ของการวิจัย</w:t>
      </w:r>
    </w:p>
    <w:p w14:paraId="44801E7C" w14:textId="77777777" w:rsidR="008C2B1A" w:rsidRPr="00830009" w:rsidRDefault="008C2B1A" w:rsidP="00D432C9">
      <w:pPr>
        <w:tabs>
          <w:tab w:val="left" w:pos="709"/>
        </w:tabs>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rPr>
        <w:tab/>
        <w:t>1</w:t>
      </w:r>
      <w:r w:rsidRPr="00830009">
        <w:rPr>
          <w:rFonts w:ascii="TH SarabunPSK" w:hAnsi="TH SarabunPSK" w:cs="TH SarabunPSK"/>
          <w:color w:val="000000" w:themeColor="text1"/>
          <w:sz w:val="28"/>
          <w:cs/>
        </w:rPr>
        <w:t xml:space="preserve">. วิเคราะห์ปัญหาการบังคับจำนองตามมาตรา </w:t>
      </w:r>
      <w:r w:rsidRPr="00830009">
        <w:rPr>
          <w:rFonts w:ascii="TH SarabunPSK" w:hAnsi="TH SarabunPSK" w:cs="TH SarabunPSK"/>
          <w:color w:val="000000" w:themeColor="text1"/>
          <w:sz w:val="28"/>
        </w:rPr>
        <w:t>728</w:t>
      </w:r>
      <w:r w:rsidRPr="00830009">
        <w:rPr>
          <w:rFonts w:ascii="TH SarabunPSK" w:hAnsi="TH SarabunPSK" w:cs="TH SarabunPSK"/>
          <w:color w:val="000000" w:themeColor="text1"/>
          <w:sz w:val="28"/>
          <w:cs/>
        </w:rPr>
        <w:t xml:space="preserve"> จากกการแก้ไขเพิ่มเติมกฎหมายตามพระราชบัญญัติแก้ไขเพิ่มเติมประมวลกฎหมายแพ่งและพาณิชย์ (ฉบับที่ </w:t>
      </w:r>
      <w:r w:rsidRPr="00830009">
        <w:rPr>
          <w:rFonts w:ascii="TH SarabunPSK" w:hAnsi="TH SarabunPSK" w:cs="TH SarabunPSK"/>
          <w:color w:val="000000" w:themeColor="text1"/>
          <w:sz w:val="28"/>
        </w:rPr>
        <w:t>20</w:t>
      </w:r>
      <w:r w:rsidRPr="00830009">
        <w:rPr>
          <w:rFonts w:ascii="TH SarabunPSK" w:hAnsi="TH SarabunPSK" w:cs="TH SarabunPSK"/>
          <w:color w:val="000000" w:themeColor="text1"/>
          <w:sz w:val="28"/>
          <w:cs/>
        </w:rPr>
        <w:t xml:space="preserve">) พุทธศักราช </w:t>
      </w:r>
      <w:r w:rsidRPr="00830009">
        <w:rPr>
          <w:rFonts w:ascii="TH SarabunPSK" w:hAnsi="TH SarabunPSK" w:cs="TH SarabunPSK"/>
          <w:color w:val="000000" w:themeColor="text1"/>
          <w:sz w:val="28"/>
        </w:rPr>
        <w:t>2557</w:t>
      </w:r>
      <w:r w:rsidRPr="00830009">
        <w:rPr>
          <w:rFonts w:ascii="TH SarabunPSK" w:hAnsi="TH SarabunPSK" w:cs="TH SarabunPSK"/>
          <w:color w:val="000000" w:themeColor="text1"/>
          <w:sz w:val="28"/>
          <w:cs/>
        </w:rPr>
        <w:t xml:space="preserve"> ของสัญญาจำนอง</w:t>
      </w:r>
    </w:p>
    <w:p w14:paraId="021E4ED2" w14:textId="77777777" w:rsidR="008C2B1A" w:rsidRPr="00830009" w:rsidRDefault="008C2B1A" w:rsidP="00D432C9">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rPr>
        <w:tab/>
        <w:t>2</w:t>
      </w:r>
      <w:r w:rsidRPr="00830009">
        <w:rPr>
          <w:rFonts w:ascii="TH SarabunPSK" w:hAnsi="TH SarabunPSK" w:cs="TH SarabunPSK"/>
          <w:color w:val="000000" w:themeColor="text1"/>
          <w:sz w:val="28"/>
          <w:cs/>
        </w:rPr>
        <w:t xml:space="preserve">. เพื่อเสนอแนะแนวทางในการปรับปรุงแก้ไขข้อกฎหมายที่เกี่ยวกับการบังคับจำนองแก่ ผู้รับจำนอง ลูกหนี้ และผู้จำนอง ให้มีความเหมาะสมยิ่งขึ้น </w:t>
      </w:r>
    </w:p>
    <w:p w14:paraId="5FC2849C" w14:textId="77777777" w:rsidR="008C2B1A" w:rsidRPr="00830009" w:rsidRDefault="008C2B1A" w:rsidP="00D432C9">
      <w:pPr>
        <w:jc w:val="thaiDistribute"/>
        <w:rPr>
          <w:rFonts w:ascii="TH SarabunPSK" w:hAnsi="TH SarabunPSK" w:cs="TH SarabunPSK"/>
          <w:color w:val="000000" w:themeColor="text1"/>
          <w:sz w:val="28"/>
        </w:rPr>
      </w:pPr>
    </w:p>
    <w:p w14:paraId="2309F29D" w14:textId="18D65AF5" w:rsidR="008C2B1A" w:rsidRPr="00830009" w:rsidRDefault="008C2B1A" w:rsidP="00D432C9">
      <w:pPr>
        <w:jc w:val="thaiDistribute"/>
        <w:rPr>
          <w:rFonts w:ascii="TH SarabunPSK" w:hAnsi="TH SarabunPSK" w:cs="TH SarabunPSK"/>
          <w:b/>
          <w:bCs/>
          <w:color w:val="000000" w:themeColor="text1"/>
          <w:sz w:val="28"/>
        </w:rPr>
      </w:pPr>
      <w:r w:rsidRPr="00830009">
        <w:rPr>
          <w:rFonts w:ascii="TH SarabunPSK" w:hAnsi="TH SarabunPSK" w:cs="TH SarabunPSK"/>
          <w:b/>
          <w:bCs/>
          <w:color w:val="000000" w:themeColor="text1"/>
          <w:sz w:val="28"/>
          <w:cs/>
        </w:rPr>
        <w:t>ขอบเขตของการวิจัย</w:t>
      </w:r>
    </w:p>
    <w:p w14:paraId="4FAD446E" w14:textId="726C36ED" w:rsidR="008C2B1A" w:rsidRPr="00830009" w:rsidRDefault="008C2B1A" w:rsidP="00D432C9">
      <w:pPr>
        <w:tabs>
          <w:tab w:val="left" w:pos="567"/>
          <w:tab w:val="left" w:pos="709"/>
        </w:tabs>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ab/>
      </w:r>
      <w:r w:rsidR="00692D7C" w:rsidRPr="00830009">
        <w:rPr>
          <w:rFonts w:ascii="TH SarabunPSK" w:hAnsi="TH SarabunPSK" w:cs="TH SarabunPSK"/>
          <w:color w:val="000000" w:themeColor="text1"/>
          <w:sz w:val="28"/>
          <w:cs/>
        </w:rPr>
        <w:t xml:space="preserve"> </w:t>
      </w:r>
      <w:r w:rsidRPr="00830009">
        <w:rPr>
          <w:rFonts w:ascii="TH SarabunPSK" w:hAnsi="TH SarabunPSK" w:cs="TH SarabunPSK"/>
          <w:color w:val="000000" w:themeColor="text1"/>
          <w:sz w:val="28"/>
          <w:cs/>
        </w:rPr>
        <w:t xml:space="preserve">ศึกษาถึงข้อบกพร่องในการบังคับจำนองในทางปฏิบัติตามมาตรา </w:t>
      </w:r>
      <w:r w:rsidRPr="00830009">
        <w:rPr>
          <w:rFonts w:ascii="TH SarabunPSK" w:hAnsi="TH SarabunPSK" w:cs="TH SarabunPSK"/>
          <w:color w:val="000000" w:themeColor="text1"/>
          <w:sz w:val="28"/>
        </w:rPr>
        <w:t>728</w:t>
      </w:r>
      <w:r w:rsidRPr="00830009">
        <w:rPr>
          <w:rFonts w:ascii="TH SarabunPSK" w:hAnsi="TH SarabunPSK" w:cs="TH SarabunPSK"/>
          <w:color w:val="000000" w:themeColor="text1"/>
          <w:sz w:val="28"/>
          <w:cs/>
        </w:rPr>
        <w:t xml:space="preserve"> แห่งประมวลกฎหมายแพ่งและพาณิชย์ กฎหมายจำนองที่แก้ไขเพิ่มเติมตามพระราชบัญญัติแก้ไขเพิ่มเติมประมวลกฎหมายแพ่งและพาณิชย์ (ฉบับที่ </w:t>
      </w:r>
      <w:r w:rsidRPr="00830009">
        <w:rPr>
          <w:rFonts w:ascii="TH SarabunPSK" w:hAnsi="TH SarabunPSK" w:cs="TH SarabunPSK"/>
          <w:color w:val="000000" w:themeColor="text1"/>
          <w:sz w:val="28"/>
        </w:rPr>
        <w:t>20</w:t>
      </w:r>
      <w:r w:rsidRPr="00830009">
        <w:rPr>
          <w:rFonts w:ascii="TH SarabunPSK" w:hAnsi="TH SarabunPSK" w:cs="TH SarabunPSK"/>
          <w:color w:val="000000" w:themeColor="text1"/>
          <w:sz w:val="28"/>
          <w:cs/>
        </w:rPr>
        <w:t xml:space="preserve">) พุทธศักราช </w:t>
      </w:r>
      <w:r w:rsidRPr="00830009">
        <w:rPr>
          <w:rFonts w:ascii="TH SarabunPSK" w:hAnsi="TH SarabunPSK" w:cs="TH SarabunPSK"/>
          <w:color w:val="000000" w:themeColor="text1"/>
          <w:sz w:val="28"/>
        </w:rPr>
        <w:t>2557</w:t>
      </w:r>
      <w:r w:rsidRPr="00830009">
        <w:rPr>
          <w:rFonts w:ascii="TH SarabunPSK" w:hAnsi="TH SarabunPSK" w:cs="TH SarabunPSK"/>
          <w:color w:val="000000" w:themeColor="text1"/>
          <w:sz w:val="28"/>
          <w:cs/>
        </w:rPr>
        <w:t xml:space="preserve"> ว่ามีข้อบกพร่องหรือปัญหาในเรื่องของการทำนิติกรรม กล่าวคือการทำหนังสือแจ้งผู้รับจำนอง</w:t>
      </w:r>
    </w:p>
    <w:p w14:paraId="06A42428" w14:textId="77777777" w:rsidR="008C2B1A" w:rsidRPr="00830009" w:rsidRDefault="008C2B1A" w:rsidP="00D432C9">
      <w:pPr>
        <w:jc w:val="thaiDistribute"/>
        <w:rPr>
          <w:rFonts w:ascii="TH SarabunPSK" w:hAnsi="TH SarabunPSK" w:cs="TH SarabunPSK"/>
          <w:color w:val="000000" w:themeColor="text1"/>
          <w:sz w:val="28"/>
        </w:rPr>
      </w:pPr>
    </w:p>
    <w:p w14:paraId="77E635D6" w14:textId="3C841EB4" w:rsidR="008C2B1A" w:rsidRPr="00830009" w:rsidRDefault="008C2B1A" w:rsidP="00D432C9">
      <w:pPr>
        <w:jc w:val="thaiDistribute"/>
        <w:rPr>
          <w:rFonts w:ascii="TH SarabunPSK" w:hAnsi="TH SarabunPSK" w:cs="TH SarabunPSK"/>
          <w:b/>
          <w:bCs/>
          <w:color w:val="000000" w:themeColor="text1"/>
          <w:sz w:val="28"/>
          <w:cs/>
        </w:rPr>
      </w:pPr>
      <w:r w:rsidRPr="00830009">
        <w:rPr>
          <w:rFonts w:ascii="TH SarabunPSK" w:hAnsi="TH SarabunPSK" w:cs="TH SarabunPSK"/>
          <w:b/>
          <w:bCs/>
          <w:color w:val="000000" w:themeColor="text1"/>
          <w:sz w:val="28"/>
          <w:cs/>
        </w:rPr>
        <w:t>วิธีดำเนินการวิจัย</w:t>
      </w:r>
    </w:p>
    <w:p w14:paraId="55AC4C6D" w14:textId="0EEADE3A" w:rsidR="008C2B1A" w:rsidRPr="00830009" w:rsidRDefault="00692D7C" w:rsidP="00D432C9">
      <w:pPr>
        <w:tabs>
          <w:tab w:val="left" w:pos="567"/>
        </w:tabs>
        <w:jc w:val="thaiDistribute"/>
        <w:rPr>
          <w:rFonts w:ascii="TH SarabunPSK" w:hAnsi="TH SarabunPSK" w:cs="TH SarabunPSK"/>
          <w:color w:val="000000" w:themeColor="text1"/>
          <w:sz w:val="28"/>
          <w:cs/>
        </w:rPr>
      </w:pPr>
      <w:r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rPr>
        <w:t>1</w:t>
      </w:r>
      <w:r w:rsidR="008C2B1A" w:rsidRPr="00830009">
        <w:rPr>
          <w:rFonts w:ascii="TH SarabunPSK" w:hAnsi="TH SarabunPSK" w:cs="TH SarabunPSK"/>
          <w:color w:val="000000" w:themeColor="text1"/>
          <w:sz w:val="28"/>
          <w:cs/>
        </w:rPr>
        <w:t>. ระเบียบวิธีวิจัย</w:t>
      </w:r>
    </w:p>
    <w:p w14:paraId="12E36784" w14:textId="6B33AC83" w:rsidR="00945C84" w:rsidRPr="00830009" w:rsidRDefault="00692D7C" w:rsidP="00D432C9">
      <w:pPr>
        <w:jc w:val="thaiDistribute"/>
        <w:rPr>
          <w:rFonts w:ascii="TH SarabunPSK" w:hAnsi="TH SarabunPSK" w:cs="TH SarabunPSK"/>
          <w:color w:val="000000" w:themeColor="text1"/>
          <w:sz w:val="28"/>
          <w:cs/>
        </w:rPr>
      </w:pPr>
      <w:r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cs/>
        </w:rPr>
        <w:t>การวิจัยฉบับนี้ เป็นการวิจัยเชิงคุณภาพ (</w:t>
      </w:r>
      <w:r w:rsidR="008C2B1A" w:rsidRPr="00830009">
        <w:rPr>
          <w:rFonts w:ascii="TH SarabunPSK" w:hAnsi="TH SarabunPSK" w:cs="TH SarabunPSK"/>
          <w:color w:val="000000" w:themeColor="text1"/>
          <w:sz w:val="28"/>
        </w:rPr>
        <w:t>Qualitative Research</w:t>
      </w:r>
      <w:r w:rsidR="008C2B1A" w:rsidRPr="00830009">
        <w:rPr>
          <w:rFonts w:ascii="TH SarabunPSK" w:hAnsi="TH SarabunPSK" w:cs="TH SarabunPSK"/>
          <w:color w:val="000000" w:themeColor="text1"/>
          <w:sz w:val="28"/>
          <w:cs/>
        </w:rPr>
        <w:t>)</w:t>
      </w:r>
      <w:r w:rsidR="00C22BA2" w:rsidRPr="00830009">
        <w:rPr>
          <w:rFonts w:ascii="TH SarabunPSK" w:hAnsi="TH SarabunPSK" w:cs="TH SarabunPSK"/>
          <w:color w:val="000000" w:themeColor="text1"/>
          <w:sz w:val="28"/>
          <w:cs/>
        </w:rPr>
        <w:t xml:space="preserve"> ในลักษณะของการวิจัยเอกสาร (</w:t>
      </w:r>
      <w:r w:rsidR="00C22BA2" w:rsidRPr="00830009">
        <w:rPr>
          <w:rFonts w:ascii="TH SarabunPSK" w:hAnsi="TH SarabunPSK" w:cs="TH SarabunPSK"/>
          <w:color w:val="000000" w:themeColor="text1"/>
          <w:sz w:val="28"/>
        </w:rPr>
        <w:t>Documentary Research</w:t>
      </w:r>
      <w:r w:rsidR="00C22BA2" w:rsidRPr="00830009">
        <w:rPr>
          <w:rFonts w:ascii="TH SarabunPSK" w:hAnsi="TH SarabunPSK" w:cs="TH SarabunPSK"/>
          <w:color w:val="000000" w:themeColor="text1"/>
          <w:sz w:val="28"/>
          <w:cs/>
        </w:rPr>
        <w:t>)</w:t>
      </w:r>
      <w:r w:rsidR="008C2B1A" w:rsidRPr="00830009">
        <w:rPr>
          <w:rFonts w:ascii="TH SarabunPSK" w:hAnsi="TH SarabunPSK" w:cs="TH SarabunPSK"/>
          <w:color w:val="000000" w:themeColor="text1"/>
          <w:sz w:val="28"/>
          <w:cs/>
        </w:rPr>
        <w:t xml:space="preserve"> โดยศึกษาเอกสารจากตัวบทกฎหมาย ตำราทางกฎหมายและทางวิชาการ บทความทางกฎหมายและจากวารสารกฎหมาย โครงการวิจัยทางกฎหมาย คำพิพากษาของศาล การบังคับจำนอง</w:t>
      </w:r>
      <w:r w:rsidR="000D40C6" w:rsidRPr="00830009">
        <w:rPr>
          <w:rFonts w:ascii="TH SarabunPSK" w:hAnsi="TH SarabunPSK" w:cs="TH SarabunPSK"/>
          <w:color w:val="000000" w:themeColor="text1"/>
          <w:sz w:val="28"/>
          <w:cs/>
        </w:rPr>
        <w:t>ทั้งของประเทศไทย</w:t>
      </w:r>
      <w:r w:rsidR="008C2B1A" w:rsidRPr="00830009">
        <w:rPr>
          <w:rFonts w:ascii="TH SarabunPSK" w:hAnsi="TH SarabunPSK" w:cs="TH SarabunPSK"/>
          <w:color w:val="000000" w:themeColor="text1"/>
          <w:sz w:val="28"/>
          <w:cs/>
        </w:rPr>
        <w:t xml:space="preserve">ที่เกี่ยวกับตามมาตรา </w:t>
      </w:r>
      <w:r w:rsidR="008C2B1A" w:rsidRPr="00830009">
        <w:rPr>
          <w:rFonts w:ascii="TH SarabunPSK" w:hAnsi="TH SarabunPSK" w:cs="TH SarabunPSK"/>
          <w:color w:val="000000" w:themeColor="text1"/>
          <w:sz w:val="28"/>
        </w:rPr>
        <w:t>728</w:t>
      </w:r>
      <w:r w:rsidR="008C2B1A" w:rsidRPr="00830009">
        <w:rPr>
          <w:rFonts w:ascii="TH SarabunPSK" w:hAnsi="TH SarabunPSK" w:cs="TH SarabunPSK"/>
          <w:color w:val="000000" w:themeColor="text1"/>
          <w:sz w:val="28"/>
          <w:cs/>
        </w:rPr>
        <w:t xml:space="preserve"> แห่งประมวลกฎหมายแพ่งและพาณิชย์ เพื่อเป็นข้อมูลในการวิเคราะห์ปัญหา สรุปและข้อเสนอแนะ</w:t>
      </w:r>
    </w:p>
    <w:p w14:paraId="75FE5A64" w14:textId="4B405A9E" w:rsidR="008C2B1A" w:rsidRPr="00830009" w:rsidRDefault="00692D7C" w:rsidP="00D432C9">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rPr>
        <w:t>2</w:t>
      </w:r>
      <w:r w:rsidR="008C2B1A" w:rsidRPr="00830009">
        <w:rPr>
          <w:rFonts w:ascii="TH SarabunPSK" w:hAnsi="TH SarabunPSK" w:cs="TH SarabunPSK"/>
          <w:color w:val="000000" w:themeColor="text1"/>
          <w:sz w:val="28"/>
          <w:cs/>
        </w:rPr>
        <w:t>. ขั้นตอนการวิจัย</w:t>
      </w:r>
    </w:p>
    <w:p w14:paraId="5CBA19D4" w14:textId="4F1BF8A9" w:rsidR="0071152C" w:rsidRPr="00830009" w:rsidRDefault="00692D7C" w:rsidP="00D432C9">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cs/>
        </w:rPr>
        <w:t xml:space="preserve">ผู้วิจัยกำหนดประเด็นปัญหาเรื่องการบังคับจำนองของผู้รับจำนอง ตามมาตรา </w:t>
      </w:r>
      <w:r w:rsidR="008C2B1A" w:rsidRPr="00830009">
        <w:rPr>
          <w:rFonts w:ascii="TH SarabunPSK" w:hAnsi="TH SarabunPSK" w:cs="TH SarabunPSK"/>
          <w:color w:val="000000" w:themeColor="text1"/>
          <w:sz w:val="28"/>
        </w:rPr>
        <w:t>728</w:t>
      </w:r>
      <w:r w:rsidR="008C2B1A" w:rsidRPr="00830009">
        <w:rPr>
          <w:rFonts w:ascii="TH SarabunPSK" w:hAnsi="TH SarabunPSK" w:cs="TH SarabunPSK"/>
          <w:color w:val="000000" w:themeColor="text1"/>
          <w:sz w:val="28"/>
          <w:cs/>
        </w:rPr>
        <w:t xml:space="preserve"> แห่งประมวลกฎหมายแพ่งและพาณิชย์ และค้นคว้าหลักอิสระในทางแพ่งและหลักเสรีภาพในการทำนิติกรรม และทฤษฎีเรื่องการแสดงเจตนา มาปรับใช้ในการบังคับจำนอง ประกอบกับการตีความตามเจตนารมณ์ของกฎหมายว่าด้วยเรื่องสัญญาจำนอง</w:t>
      </w:r>
    </w:p>
    <w:p w14:paraId="7F1F49E0" w14:textId="6E621873" w:rsidR="007039A1" w:rsidRPr="00830009" w:rsidRDefault="007039A1" w:rsidP="00D432C9">
      <w:pPr>
        <w:jc w:val="thaiDistribute"/>
        <w:rPr>
          <w:rFonts w:ascii="TH SarabunPSK" w:hAnsi="TH SarabunPSK" w:cs="TH SarabunPSK"/>
          <w:color w:val="000000" w:themeColor="text1"/>
          <w:sz w:val="28"/>
        </w:rPr>
      </w:pPr>
    </w:p>
    <w:p w14:paraId="4450DA34" w14:textId="77777777" w:rsidR="007039A1" w:rsidRPr="00830009" w:rsidRDefault="007039A1" w:rsidP="00D432C9">
      <w:pPr>
        <w:jc w:val="thaiDistribute"/>
        <w:rPr>
          <w:rFonts w:ascii="TH SarabunPSK" w:hAnsi="TH SarabunPSK" w:cs="TH SarabunPSK"/>
          <w:color w:val="000000" w:themeColor="text1"/>
          <w:sz w:val="28"/>
          <w:cs/>
        </w:rPr>
      </w:pPr>
    </w:p>
    <w:p w14:paraId="2DFA333E" w14:textId="36B8AADE" w:rsidR="008C2B1A" w:rsidRPr="00830009" w:rsidRDefault="00692D7C" w:rsidP="00D432C9">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lastRenderedPageBreak/>
        <w:t xml:space="preserve">         </w:t>
      </w:r>
      <w:r w:rsidR="008C2B1A" w:rsidRPr="00830009">
        <w:rPr>
          <w:rFonts w:ascii="TH SarabunPSK" w:hAnsi="TH SarabunPSK" w:cs="TH SarabunPSK"/>
          <w:color w:val="000000" w:themeColor="text1"/>
          <w:sz w:val="28"/>
        </w:rPr>
        <w:t>3</w:t>
      </w:r>
      <w:r w:rsidR="008C2B1A" w:rsidRPr="00830009">
        <w:rPr>
          <w:rFonts w:ascii="TH SarabunPSK" w:hAnsi="TH SarabunPSK" w:cs="TH SarabunPSK"/>
          <w:color w:val="000000" w:themeColor="text1"/>
          <w:sz w:val="28"/>
          <w:cs/>
        </w:rPr>
        <w:t>. การเก็บรวบรวมข้อมูล</w:t>
      </w:r>
    </w:p>
    <w:p w14:paraId="728C9A0D" w14:textId="6C8E5586" w:rsidR="008C2B1A" w:rsidRPr="00830009" w:rsidRDefault="00692D7C" w:rsidP="00D432C9">
      <w:pPr>
        <w:jc w:val="thaiDistribute"/>
        <w:rPr>
          <w:rFonts w:ascii="TH SarabunPSK" w:hAnsi="TH SarabunPSK" w:cs="TH SarabunPSK"/>
          <w:color w:val="000000" w:themeColor="text1"/>
          <w:sz w:val="28"/>
          <w:cs/>
        </w:rPr>
      </w:pPr>
      <w:r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cs/>
        </w:rPr>
        <w:t>ใช้การเก็บข้อมูลจาก</w:t>
      </w:r>
      <w:r w:rsidR="00C22BA2" w:rsidRPr="00830009">
        <w:rPr>
          <w:rFonts w:ascii="TH SarabunPSK" w:hAnsi="TH SarabunPSK" w:cs="TH SarabunPSK"/>
          <w:color w:val="000000" w:themeColor="text1"/>
          <w:sz w:val="28"/>
          <w:cs/>
        </w:rPr>
        <w:t>แหล่ง</w:t>
      </w:r>
      <w:r w:rsidR="008C2B1A" w:rsidRPr="00830009">
        <w:rPr>
          <w:rFonts w:ascii="TH SarabunPSK" w:hAnsi="TH SarabunPSK" w:cs="TH SarabunPSK"/>
          <w:color w:val="000000" w:themeColor="text1"/>
          <w:sz w:val="28"/>
          <w:cs/>
        </w:rPr>
        <w:t xml:space="preserve">ปฐมภูมิ ที่ได้มาจากเอกสารต่างๆ เช่น กฎหมายที่เกี่ยวกับการบังคับจำนองตามมาตรา </w:t>
      </w:r>
      <w:r w:rsidR="008C2B1A" w:rsidRPr="00830009">
        <w:rPr>
          <w:rFonts w:ascii="TH SarabunPSK" w:hAnsi="TH SarabunPSK" w:cs="TH SarabunPSK"/>
          <w:color w:val="000000" w:themeColor="text1"/>
          <w:sz w:val="28"/>
        </w:rPr>
        <w:t>728</w:t>
      </w:r>
      <w:r w:rsidR="008C2B1A" w:rsidRPr="00830009">
        <w:rPr>
          <w:rFonts w:ascii="TH SarabunPSK" w:hAnsi="TH SarabunPSK" w:cs="TH SarabunPSK"/>
          <w:color w:val="000000" w:themeColor="text1"/>
          <w:sz w:val="28"/>
          <w:cs/>
        </w:rPr>
        <w:t xml:space="preserve"> ตามพระราชบัญญัติแก้ไขเพิ่มเติมประมวลกฎหมายแพ่งและพาณิชย์ (ฉบับที่ </w:t>
      </w:r>
      <w:r w:rsidR="008C2B1A" w:rsidRPr="00830009">
        <w:rPr>
          <w:rFonts w:ascii="TH SarabunPSK" w:hAnsi="TH SarabunPSK" w:cs="TH SarabunPSK"/>
          <w:color w:val="000000" w:themeColor="text1"/>
          <w:sz w:val="28"/>
        </w:rPr>
        <w:t>20</w:t>
      </w:r>
      <w:r w:rsidR="008C2B1A" w:rsidRPr="00830009">
        <w:rPr>
          <w:rFonts w:ascii="TH SarabunPSK" w:hAnsi="TH SarabunPSK" w:cs="TH SarabunPSK"/>
          <w:color w:val="000000" w:themeColor="text1"/>
          <w:sz w:val="28"/>
          <w:cs/>
        </w:rPr>
        <w:t xml:space="preserve">) พุทธศักราช </w:t>
      </w:r>
      <w:r w:rsidR="008C2B1A" w:rsidRPr="00830009">
        <w:rPr>
          <w:rFonts w:ascii="TH SarabunPSK" w:hAnsi="TH SarabunPSK" w:cs="TH SarabunPSK"/>
          <w:color w:val="000000" w:themeColor="text1"/>
          <w:sz w:val="28"/>
        </w:rPr>
        <w:t>2557</w:t>
      </w:r>
      <w:r w:rsidR="008C2B1A" w:rsidRPr="00830009">
        <w:rPr>
          <w:rFonts w:ascii="TH SarabunPSK" w:hAnsi="TH SarabunPSK" w:cs="TH SarabunPSK"/>
          <w:color w:val="000000" w:themeColor="text1"/>
          <w:sz w:val="28"/>
          <w:cs/>
        </w:rPr>
        <w:t xml:space="preserve"> และแหล่งข้อมูลทุติยภูมิ เช่น ตำรา หนังสือ วารสารทางกฎหมาย การบังคับจำนองของประเทศไทยและของต่างประเทศ และข้อมูลจากอินเตอร์เน็ต </w:t>
      </w:r>
    </w:p>
    <w:p w14:paraId="16FEDE56" w14:textId="74EB178E" w:rsidR="008C2B1A" w:rsidRPr="00830009" w:rsidRDefault="00692D7C" w:rsidP="00D432C9">
      <w:pPr>
        <w:jc w:val="thaiDistribute"/>
        <w:rPr>
          <w:rFonts w:ascii="TH SarabunPSK" w:hAnsi="TH SarabunPSK" w:cs="TH SarabunPSK"/>
          <w:color w:val="000000" w:themeColor="text1"/>
          <w:sz w:val="28"/>
          <w:cs/>
        </w:rPr>
      </w:pPr>
      <w:r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rPr>
        <w:t>4</w:t>
      </w:r>
      <w:r w:rsidR="008C2B1A" w:rsidRPr="00830009">
        <w:rPr>
          <w:rFonts w:ascii="TH SarabunPSK" w:hAnsi="TH SarabunPSK" w:cs="TH SarabunPSK"/>
          <w:color w:val="000000" w:themeColor="text1"/>
          <w:sz w:val="28"/>
          <w:cs/>
        </w:rPr>
        <w:t>. การวิเคราะห์ข้อมูล</w:t>
      </w:r>
    </w:p>
    <w:p w14:paraId="7EB246A3" w14:textId="7B42AB41" w:rsidR="008C2B1A" w:rsidRPr="00830009" w:rsidRDefault="00692D7C" w:rsidP="00D432C9">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cs/>
        </w:rPr>
        <w:t>การวิเคราะห์ข้อมูลอยู่ในรูปแบบการวิเคราะห์เนื้อหา (</w:t>
      </w:r>
      <w:r w:rsidR="008C2B1A" w:rsidRPr="00830009">
        <w:rPr>
          <w:rFonts w:ascii="TH SarabunPSK" w:hAnsi="TH SarabunPSK" w:cs="TH SarabunPSK"/>
          <w:color w:val="000000" w:themeColor="text1"/>
          <w:sz w:val="28"/>
        </w:rPr>
        <w:t>Content Analysis</w:t>
      </w:r>
      <w:r w:rsidR="008C2B1A" w:rsidRPr="00830009">
        <w:rPr>
          <w:rFonts w:ascii="TH SarabunPSK" w:hAnsi="TH SarabunPSK" w:cs="TH SarabunPSK"/>
          <w:color w:val="000000" w:themeColor="text1"/>
          <w:sz w:val="28"/>
          <w:cs/>
        </w:rPr>
        <w:t>) จากแหล่งปฐมภูมิ และแหล่งทุติยภูมิ</w:t>
      </w:r>
      <w:r w:rsidR="007F32E8" w:rsidRPr="00830009">
        <w:rPr>
          <w:rFonts w:ascii="TH SarabunPSK" w:hAnsi="TH SarabunPSK" w:cs="TH SarabunPSK"/>
          <w:color w:val="000000" w:themeColor="text1"/>
          <w:sz w:val="28"/>
          <w:cs/>
        </w:rPr>
        <w:t xml:space="preserve">ดังที่กล่าวมาในข้อที่ </w:t>
      </w:r>
      <w:r w:rsidR="007F32E8" w:rsidRPr="00830009">
        <w:rPr>
          <w:rFonts w:ascii="TH SarabunPSK" w:hAnsi="TH SarabunPSK" w:cs="TH SarabunPSK"/>
          <w:color w:val="000000" w:themeColor="text1"/>
          <w:sz w:val="28"/>
        </w:rPr>
        <w:t>3</w:t>
      </w:r>
      <w:r w:rsidR="007F32E8"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cs/>
        </w:rPr>
        <w:t xml:space="preserve">เพื่อใช้ในการตีความบทบัญญัติ มาตรา </w:t>
      </w:r>
      <w:r w:rsidR="008C2B1A" w:rsidRPr="00830009">
        <w:rPr>
          <w:rFonts w:ascii="TH SarabunPSK" w:hAnsi="TH SarabunPSK" w:cs="TH SarabunPSK"/>
          <w:color w:val="000000" w:themeColor="text1"/>
          <w:sz w:val="28"/>
        </w:rPr>
        <w:t>728</w:t>
      </w:r>
      <w:r w:rsidR="008C2B1A" w:rsidRPr="00830009">
        <w:rPr>
          <w:rFonts w:ascii="TH SarabunPSK" w:hAnsi="TH SarabunPSK" w:cs="TH SarabunPSK"/>
          <w:color w:val="000000" w:themeColor="text1"/>
          <w:sz w:val="28"/>
          <w:cs/>
        </w:rPr>
        <w:t xml:space="preserve"> แห่งประมวลกฎหมายแพ่งและพาณิชย์ ตามเจตนารมณ์ที่แท้จริงในความเป็นธรรมระหว่างผู้รับจำนอง ลูกหนี้ และผู้จำนองในสัญญาจำนอง</w:t>
      </w:r>
    </w:p>
    <w:p w14:paraId="27498E07" w14:textId="77777777" w:rsidR="000D40C6" w:rsidRPr="00830009" w:rsidRDefault="000D40C6" w:rsidP="00D432C9">
      <w:pPr>
        <w:jc w:val="thaiDistribute"/>
        <w:rPr>
          <w:rFonts w:ascii="TH SarabunPSK" w:hAnsi="TH SarabunPSK" w:cs="TH SarabunPSK"/>
          <w:color w:val="000000" w:themeColor="text1"/>
          <w:sz w:val="28"/>
        </w:rPr>
      </w:pPr>
    </w:p>
    <w:p w14:paraId="558AC0A3" w14:textId="7784D297" w:rsidR="008C2B1A" w:rsidRPr="00830009" w:rsidRDefault="008C2B1A" w:rsidP="00D432C9">
      <w:pPr>
        <w:jc w:val="thaiDistribute"/>
        <w:rPr>
          <w:rFonts w:ascii="TH SarabunPSK" w:hAnsi="TH SarabunPSK" w:cs="TH SarabunPSK"/>
          <w:b/>
          <w:bCs/>
          <w:color w:val="000000" w:themeColor="text1"/>
          <w:sz w:val="28"/>
        </w:rPr>
      </w:pPr>
      <w:r w:rsidRPr="00830009">
        <w:rPr>
          <w:rFonts w:ascii="TH SarabunPSK" w:hAnsi="TH SarabunPSK" w:cs="TH SarabunPSK"/>
          <w:b/>
          <w:bCs/>
          <w:color w:val="000000" w:themeColor="text1"/>
          <w:sz w:val="28"/>
          <w:cs/>
        </w:rPr>
        <w:t>ผลการวิจัย</w:t>
      </w:r>
    </w:p>
    <w:p w14:paraId="53E91F67" w14:textId="3116B8B7" w:rsidR="00602CA7" w:rsidRPr="00830009" w:rsidRDefault="00CB1A38" w:rsidP="00602CA7">
      <w:pPr>
        <w:tabs>
          <w:tab w:val="left" w:pos="709"/>
        </w:tabs>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00602CA7" w:rsidRPr="00830009">
        <w:rPr>
          <w:rFonts w:ascii="TH SarabunPSK" w:hAnsi="TH SarabunPSK" w:cs="TH SarabunPSK"/>
          <w:color w:val="000000" w:themeColor="text1"/>
          <w:sz w:val="28"/>
        </w:rPr>
        <w:t>1</w:t>
      </w:r>
      <w:r w:rsidR="00602CA7" w:rsidRPr="00830009">
        <w:rPr>
          <w:rFonts w:ascii="TH SarabunPSK" w:hAnsi="TH SarabunPSK" w:cs="TH SarabunPSK"/>
          <w:color w:val="000000" w:themeColor="text1"/>
          <w:sz w:val="28"/>
          <w:cs/>
        </w:rPr>
        <w:t xml:space="preserve">. วิเคราะห์ปัญหาการบังคับจำนองตามมาตรา </w:t>
      </w:r>
      <w:r w:rsidR="00602CA7" w:rsidRPr="00830009">
        <w:rPr>
          <w:rFonts w:ascii="TH SarabunPSK" w:hAnsi="TH SarabunPSK" w:cs="TH SarabunPSK"/>
          <w:color w:val="000000" w:themeColor="text1"/>
          <w:sz w:val="28"/>
        </w:rPr>
        <w:t>728</w:t>
      </w:r>
      <w:r w:rsidR="00602CA7" w:rsidRPr="00830009">
        <w:rPr>
          <w:rFonts w:ascii="TH SarabunPSK" w:hAnsi="TH SarabunPSK" w:cs="TH SarabunPSK"/>
          <w:color w:val="000000" w:themeColor="text1"/>
          <w:sz w:val="28"/>
          <w:cs/>
        </w:rPr>
        <w:t xml:space="preserve"> จากกการแก้ไขเพิ่มเติมกฎหมายตามพระราชบัญญัติแก้ไขเพิ่มเติมประมวลกฎหมายแพ่งและพาณิชย์ (ฉบับที่ </w:t>
      </w:r>
      <w:r w:rsidR="00602CA7" w:rsidRPr="00830009">
        <w:rPr>
          <w:rFonts w:ascii="TH SarabunPSK" w:hAnsi="TH SarabunPSK" w:cs="TH SarabunPSK"/>
          <w:color w:val="000000" w:themeColor="text1"/>
          <w:sz w:val="28"/>
        </w:rPr>
        <w:t>20</w:t>
      </w:r>
      <w:r w:rsidR="00602CA7" w:rsidRPr="00830009">
        <w:rPr>
          <w:rFonts w:ascii="TH SarabunPSK" w:hAnsi="TH SarabunPSK" w:cs="TH SarabunPSK"/>
          <w:color w:val="000000" w:themeColor="text1"/>
          <w:sz w:val="28"/>
          <w:cs/>
        </w:rPr>
        <w:t xml:space="preserve">) พุทธศักราช </w:t>
      </w:r>
      <w:r w:rsidR="00602CA7" w:rsidRPr="00830009">
        <w:rPr>
          <w:rFonts w:ascii="TH SarabunPSK" w:hAnsi="TH SarabunPSK" w:cs="TH SarabunPSK"/>
          <w:color w:val="000000" w:themeColor="text1"/>
          <w:sz w:val="28"/>
        </w:rPr>
        <w:t>2557</w:t>
      </w:r>
      <w:r w:rsidR="00602CA7" w:rsidRPr="00830009">
        <w:rPr>
          <w:rFonts w:ascii="TH SarabunPSK" w:hAnsi="TH SarabunPSK" w:cs="TH SarabunPSK"/>
          <w:color w:val="000000" w:themeColor="text1"/>
          <w:sz w:val="28"/>
          <w:cs/>
        </w:rPr>
        <w:t xml:space="preserve"> ของสัญญาจำนอง</w:t>
      </w:r>
    </w:p>
    <w:p w14:paraId="5B80C27D" w14:textId="57C1A2D6" w:rsidR="008C2B1A" w:rsidRPr="00830009" w:rsidRDefault="00830009" w:rsidP="00D432C9">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00631331" w:rsidRPr="00830009">
        <w:rPr>
          <w:rFonts w:ascii="TH SarabunPSK" w:hAnsi="TH SarabunPSK" w:cs="TH SarabunPSK"/>
          <w:color w:val="000000" w:themeColor="text1"/>
          <w:sz w:val="28"/>
          <w:cs/>
        </w:rPr>
        <w:t>ตาม</w:t>
      </w:r>
      <w:r w:rsidR="008C2B1A" w:rsidRPr="00830009">
        <w:rPr>
          <w:rFonts w:ascii="TH SarabunPSK" w:hAnsi="TH SarabunPSK" w:cs="TH SarabunPSK"/>
          <w:color w:val="000000" w:themeColor="text1"/>
          <w:sz w:val="28"/>
          <w:cs/>
        </w:rPr>
        <w:t xml:space="preserve">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 xml:space="preserve">(ตามพระราชบัญญัติแก้ไขเพิ่มเติมประมวลกฎหมายแพ่งและพาณิชย์ (ฉบับที่ </w:t>
      </w:r>
      <w:r w:rsidR="008C2B1A" w:rsidRPr="00830009">
        <w:rPr>
          <w:rFonts w:ascii="TH SarabunPSK" w:hAnsi="TH SarabunPSK" w:cs="TH SarabunPSK"/>
          <w:color w:val="000000" w:themeColor="text1"/>
          <w:sz w:val="28"/>
        </w:rPr>
        <w:t>20</w:t>
      </w:r>
      <w:r w:rsidR="003141CC" w:rsidRPr="00830009">
        <w:rPr>
          <w:rFonts w:ascii="TH SarabunPSK" w:hAnsi="TH SarabunPSK" w:cs="TH SarabunPSK"/>
          <w:color w:val="000000" w:themeColor="text1"/>
          <w:sz w:val="28"/>
          <w:cs/>
        </w:rPr>
        <w:t>)</w:t>
      </w:r>
      <w:r w:rsidR="008C2B1A" w:rsidRPr="00830009">
        <w:rPr>
          <w:rFonts w:ascii="TH SarabunPSK" w:hAnsi="TH SarabunPSK" w:cs="TH SarabunPSK"/>
          <w:color w:val="000000" w:themeColor="text1"/>
          <w:sz w:val="28"/>
          <w:cs/>
        </w:rPr>
        <w:t xml:space="preserve"> เป็นเรื่องการเอาทรัพย์ที่จำนองไว้ออกขายทอดตลาด และนำเงินที่ได้จากการขายทอดตลาดมาชำระหนี้ให้แก่เจ้าหนี้ผู้รับจำนอง มาตรานี้เป็นการเพิ่มรายละเอียดและขั้นตอนเกี่ยวกับการบังคับจำนองให้มีความชัดเจนมากขึ้น โดยมาตรา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 xml:space="preserve">วรรคหนึ่ง ที่แก้ไขใหม่ได้กำหนดให้ชัดเจนว่าระยะเวลาดังกล่าวจะต้องไม่น้อยกว่า </w:t>
      </w:r>
      <w:r w:rsidR="008C2B1A" w:rsidRPr="00830009">
        <w:rPr>
          <w:rFonts w:ascii="TH SarabunPSK" w:hAnsi="TH SarabunPSK" w:cs="TH SarabunPSK"/>
          <w:color w:val="000000" w:themeColor="text1"/>
          <w:sz w:val="28"/>
        </w:rPr>
        <w:t xml:space="preserve">60 </w:t>
      </w:r>
      <w:r w:rsidR="008C2B1A" w:rsidRPr="00830009">
        <w:rPr>
          <w:rFonts w:ascii="TH SarabunPSK" w:hAnsi="TH SarabunPSK" w:cs="TH SarabunPSK"/>
          <w:color w:val="000000" w:themeColor="text1"/>
          <w:sz w:val="28"/>
          <w:cs/>
        </w:rPr>
        <w:t xml:space="preserve">วัน นับแต่วันที่ลูกหนี้ได้รับคำบอกกล่าวให้ชำระหนี้ เพื่อทำให้ลูกหนี้มีเวลาพอสมควรในการหาเงินไปชำระหนี้ให้แก่เจ้าหนี้ หน้าที่ในการบอกกล่าวตามมาตรานี้จะต้องกระทำแม้กระทั่งในกรณีที่หนี้ที่จำนองทรัพย์สินเป็นประกันนั้น จะเป็นหนี้ที่ได้กำหนดเวลาชำระหนี้ไว้ตามวันแห่งปฏิทินก็ตาม เนื่องจากการบอกกล่าวตามมาตรานี้ไม่ได้มีวัตถุประสงค์เพื่อจะกำหนดเกี่ยวกับการผิดนัด หากแต่ต้องการบอกกล่าวเพื่อทำให้ลูกหนี้ทราบถึงการชำระหนี้ที่ค้างอยู่และทำให้ตระหนักว่า ผู้รับจำนองอาจจะใช้สิทธิของตนบังคับจำนองได้ต่อไป หากลูกหนี้ไม่นำเงินไปชำระภายในกำหนดที่บอกกล่าวนั้น ส่วนมาตรา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 xml:space="preserve">วรรคสองนั้น เป็นความที่บัญญัติเพิ่มขึ้นมาใหม่ เนื่องจากแต่เดิม ในการบอกกล่าวเพื่อบังคับจำนองกฎหมายเพียงแต่กำหนดให้บอกกล่าวไปยังลูกหนี้ดังที่ได้กล่าวแล้วข้างต้น แต่ไม่ได้กำหนดให้ผู้รับจำนองต้องบอกกล่าวไปยังผู้จำนองด้วย ทำให้ในกรณีที่ผู้จำนองเป็นบุคคลอื่นที่มิใช่ลูกหนี้ ผู้จำนองจะไม่ทราบว่าหนี้ถึงกำหนด และลูกหนี้ได้ชำระหนี้แล้วหรือไม่ ทำให้ผู้จำนองไม่มีโอกาสรักษาสิทธิของตนด้วยการหาเงินไปชำระหนี้ให้แก่เจ้าหนี้เพื่อจะได้ทำให้ไม่ต้องถูกบังคับจำนอง ซึ่งขั้นตอนการบอกกล่าวไปยังผู้จำนองตามที่กฎหมายกำหนดเพิ่มเติมนี้ คือ ในกรณีที่ผู้จำนองได้จำนองทรัพย์สินของตน เพื่อประกันหนี้ของบุคคลอื่น ในการบังคับจำนอง ผู้รับจำนองต้องส่งหนังสือบอกกล่าวที่ได้ส่งไปยังลูกหนี้ไปให้ผู้รับจำนองทราบภายใน </w:t>
      </w:r>
      <w:r w:rsidR="008C2B1A" w:rsidRPr="00830009">
        <w:rPr>
          <w:rFonts w:ascii="TH SarabunPSK" w:hAnsi="TH SarabunPSK" w:cs="TH SarabunPSK"/>
          <w:color w:val="000000" w:themeColor="text1"/>
          <w:sz w:val="28"/>
        </w:rPr>
        <w:t>15</w:t>
      </w:r>
      <w:r w:rsidR="008C2B1A" w:rsidRPr="00830009">
        <w:rPr>
          <w:rFonts w:ascii="TH SarabunPSK" w:hAnsi="TH SarabunPSK" w:cs="TH SarabunPSK"/>
          <w:color w:val="000000" w:themeColor="text1"/>
          <w:sz w:val="28"/>
          <w:cs/>
        </w:rPr>
        <w:t xml:space="preserve"> วัน นับแต่วันที่ผู้รับจำนองได้ส่งหนังสือบอกกล่าวแจ้งให้ลูกหนี้ทราบ ในกรณีนี้มีข้อสังเกตว่า ระยะเวลาที่กำหนดให้ต้องแจ้งผู้จำนองนั้น เริ่มนับแต่วันที่ผู้รับจำนองส่งหนังสือบอกกล่าวให้ลูกหนี้ทราบ ไม่ได้เริ่มนับแต่วันที่ส่งหนังสือบอกกล่าวนั้นไปถึง หรือลูกหนี้ได้รับหนังสือบอกกล่าวนั้น ผลของการที่มิได้ส่งหนังสือบอกกล่าวนั้นจะทำให้ผู้จำนองหลุดพ้นจากความรับผิดในดอกเบี้ยและค่าสินไหมทดแทนซึ่งลูกหนี้ค้างชำระ ตลอดจนค่าภาระติดพันทั้งปวงที่เกิดขึ้นนับแต่วันที่พ้นระยะเวลาข้างต้น ในกรณีที่ผู้รับจำนองไม่บอกกล่าวไปยังลูกหนี้ตามที่มาตรา </w:t>
      </w:r>
      <w:r w:rsidR="008C2B1A" w:rsidRPr="00830009">
        <w:rPr>
          <w:rFonts w:ascii="TH SarabunPSK" w:hAnsi="TH SarabunPSK" w:cs="TH SarabunPSK"/>
          <w:color w:val="000000" w:themeColor="text1"/>
          <w:sz w:val="28"/>
        </w:rPr>
        <w:t xml:space="preserve">728 </w:t>
      </w:r>
      <w:r w:rsidR="003141CC" w:rsidRPr="00830009">
        <w:rPr>
          <w:rFonts w:ascii="TH SarabunPSK" w:hAnsi="TH SarabunPSK" w:cs="TH SarabunPSK"/>
          <w:color w:val="000000" w:themeColor="text1"/>
          <w:sz w:val="28"/>
          <w:cs/>
        </w:rPr>
        <w:t>กำหนด</w:t>
      </w:r>
      <w:r w:rsidR="008C2B1A" w:rsidRPr="00830009">
        <w:rPr>
          <w:rFonts w:ascii="TH SarabunPSK" w:hAnsi="TH SarabunPSK" w:cs="TH SarabunPSK"/>
          <w:color w:val="000000" w:themeColor="text1"/>
          <w:sz w:val="28"/>
          <w:cs/>
        </w:rPr>
        <w:t xml:space="preserve">เป็นเหตุทำให้ผู้รับจำนองนั้นไม่มีอำนาจฟ้องบังคับจำนองได้ เนื่องจากขั้นตอนการบอกกล่าวตามมาตรานี้ เป็นขั้นตอนที่กฎหมายกำหนดไว้โดยเฉพาะให้ต้องกระทำก่อน และเมื่อปรากฏข้อเท็จจริงว่าลูกหนี้ละเลยเสียไม่ปฏิบัติตามคำบอกกล่าวภายในระยะเวลาตามที่กำหนด ผู้รับจำนองจึงจะมีอำนาจฟ้องคดีต่อศาลเพื่อบังคับจำนองได้ </w:t>
      </w:r>
    </w:p>
    <w:p w14:paraId="75B20E92" w14:textId="606006A2" w:rsidR="008C2B1A" w:rsidRPr="00830009" w:rsidRDefault="00830009" w:rsidP="00D432C9">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cs/>
        </w:rPr>
        <w:t>อย่างไรก็ตามการที่ไม่</w:t>
      </w:r>
      <w:r w:rsidR="003141CC" w:rsidRPr="00830009">
        <w:rPr>
          <w:rFonts w:ascii="TH SarabunPSK" w:hAnsi="TH SarabunPSK" w:cs="TH SarabunPSK"/>
          <w:color w:val="000000" w:themeColor="text1"/>
          <w:sz w:val="28"/>
          <w:cs/>
        </w:rPr>
        <w:t>ได้บอกกล่าวไปยังผู้จำนอง</w:t>
      </w:r>
      <w:r w:rsidR="008C2B1A" w:rsidRPr="00830009">
        <w:rPr>
          <w:rFonts w:ascii="TH SarabunPSK" w:hAnsi="TH SarabunPSK" w:cs="TH SarabunPSK"/>
          <w:color w:val="000000" w:themeColor="text1"/>
          <w:sz w:val="28"/>
          <w:cs/>
        </w:rPr>
        <w:t xml:space="preserve">ซึ่งจำนองทรัพย์สินของตนเป็นประกันหนี้อันบุคคลอื่นต้องชำระ </w:t>
      </w:r>
      <w:r w:rsidR="003141CC" w:rsidRPr="00830009">
        <w:rPr>
          <w:rFonts w:ascii="TH SarabunPSK" w:hAnsi="TH SarabunPSK" w:cs="TH SarabunPSK"/>
          <w:color w:val="000000" w:themeColor="text1"/>
          <w:sz w:val="28"/>
          <w:cs/>
        </w:rPr>
        <w:t xml:space="preserve">(หมายถึงว่าผู้จำนองมิใช่ลูกหนี้ชั้นต้นในหนี้ประธานรายนั้น) </w:t>
      </w:r>
      <w:r w:rsidR="008C2B1A" w:rsidRPr="00830009">
        <w:rPr>
          <w:rFonts w:ascii="TH SarabunPSK" w:hAnsi="TH SarabunPSK" w:cs="TH SarabunPSK"/>
          <w:color w:val="000000" w:themeColor="text1"/>
          <w:sz w:val="28"/>
          <w:cs/>
        </w:rPr>
        <w:t>กฎหมายไม่ได้กำหนดถึงขนาดที่</w:t>
      </w:r>
      <w:r w:rsidR="003141CC" w:rsidRPr="00830009">
        <w:rPr>
          <w:rFonts w:ascii="TH SarabunPSK" w:hAnsi="TH SarabunPSK" w:cs="TH SarabunPSK"/>
          <w:color w:val="000000" w:themeColor="text1"/>
          <w:sz w:val="28"/>
          <w:cs/>
        </w:rPr>
        <w:t>ว่า</w:t>
      </w:r>
      <w:r w:rsidR="008C2B1A" w:rsidRPr="00830009">
        <w:rPr>
          <w:rFonts w:ascii="TH SarabunPSK" w:hAnsi="TH SarabunPSK" w:cs="TH SarabunPSK"/>
          <w:color w:val="000000" w:themeColor="text1"/>
          <w:sz w:val="28"/>
          <w:cs/>
        </w:rPr>
        <w:t xml:space="preserve">จะทำให้ไม่สามารถฟ้องบังคับจำนองไม่ได้ คงเพียงแต่ทำให้ผู้รับจำนองเสียสิทธิที่จะเรียกดอกเบี้ยและค่าสินไหมทดแทนดังกล่าวข้างต้นเท่านั้น อีกทั้ง 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 xml:space="preserve">วรรคสอง ไม่ได้กำหนดไว้โดยเฉพาะว่าผู้รับจำนองต้องบอกกล่าวกำหนดเวลาพอสมควรให้ผู้จำนองนำเงินไปชำระหนี้ด้วย </w:t>
      </w:r>
      <w:r w:rsidR="008C2B1A" w:rsidRPr="00830009">
        <w:rPr>
          <w:rFonts w:ascii="TH SarabunPSK" w:hAnsi="TH SarabunPSK" w:cs="TH SarabunPSK"/>
          <w:color w:val="000000" w:themeColor="text1"/>
          <w:sz w:val="28"/>
          <w:cs/>
        </w:rPr>
        <w:lastRenderedPageBreak/>
        <w:t xml:space="preserve">โดยกำหนดเพียงว่าผู้รับจำนองต้องส่ง “หนังสือบอกกล่าวดังกล่าว” ไปให้ผู้จำนองทราบ คำว่า “หนังสือบอกกล่าวดังกล่าว” นั้น จึงน่าจะหมายถึงหนังสือบอกกล่าวที่ได้ส่งไปให้ลูกหนี้ให้นำเงินไปชำระหนี้ตามที่กำหนดในมาตรา </w:t>
      </w:r>
      <w:r w:rsidR="008C2B1A" w:rsidRPr="00830009">
        <w:rPr>
          <w:rFonts w:ascii="TH SarabunPSK" w:hAnsi="TH SarabunPSK" w:cs="TH SarabunPSK"/>
          <w:color w:val="000000" w:themeColor="text1"/>
          <w:sz w:val="28"/>
        </w:rPr>
        <w:t>728</w:t>
      </w:r>
      <w:r w:rsidR="008C2B1A" w:rsidRPr="00830009">
        <w:rPr>
          <w:rFonts w:ascii="TH SarabunPSK" w:hAnsi="TH SarabunPSK" w:cs="TH SarabunPSK"/>
          <w:color w:val="000000" w:themeColor="text1"/>
          <w:sz w:val="28"/>
          <w:cs/>
        </w:rPr>
        <w:t xml:space="preserve"> วรรคหนึ่ง ตามวรรคสองไม่ได้กำหนดรายละเอียดของการบอกกล่าวไว้โดยเฉพาะ ดังนั้น หากเพียงแต่มีการบอกกล่าวที่ทำให้ผู้จำนองซึ่งจำนองทรัพย์สินของตนเป็นประกันหนี้ อันบุคคลอื่นต้องชำระทราบว่าผู้รับจำนองได้เริ่มดำเนินการบอกกล่าวเพื่อจะบังคับจำนองตามที่มาตรา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 xml:space="preserve">วรรคหนึ่งกำหนดไว้ ก็น่าจะถือว่าได้ทำตามที่มาตรา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วรรคสองกำหนดแล้ว (สำนักงานกฎหมายและวิชาการศาลยุติธรรม, ม.ป.ป.,</w:t>
      </w:r>
      <w:r w:rsidR="008867E0"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cs/>
        </w:rPr>
        <w:t xml:space="preserve">หน้า </w:t>
      </w:r>
      <w:r w:rsidR="008C2B1A" w:rsidRPr="00830009">
        <w:rPr>
          <w:rFonts w:ascii="TH SarabunPSK" w:hAnsi="TH SarabunPSK" w:cs="TH SarabunPSK"/>
          <w:color w:val="000000" w:themeColor="text1"/>
          <w:sz w:val="28"/>
        </w:rPr>
        <w:t>41</w:t>
      </w:r>
      <w:r w:rsidR="008C2B1A" w:rsidRPr="00830009">
        <w:rPr>
          <w:rFonts w:ascii="TH SarabunPSK" w:hAnsi="TH SarabunPSK" w:cs="TH SarabunPSK"/>
          <w:color w:val="000000" w:themeColor="text1"/>
          <w:sz w:val="28"/>
          <w:cs/>
        </w:rPr>
        <w:t>-</w:t>
      </w:r>
      <w:r w:rsidR="008C2B1A" w:rsidRPr="00830009">
        <w:rPr>
          <w:rFonts w:ascii="TH SarabunPSK" w:hAnsi="TH SarabunPSK" w:cs="TH SarabunPSK"/>
          <w:color w:val="000000" w:themeColor="text1"/>
          <w:sz w:val="28"/>
        </w:rPr>
        <w:t>44</w:t>
      </w:r>
      <w:r w:rsidR="008C2B1A" w:rsidRPr="00830009">
        <w:rPr>
          <w:rFonts w:ascii="TH SarabunPSK" w:hAnsi="TH SarabunPSK" w:cs="TH SarabunPSK"/>
          <w:color w:val="000000" w:themeColor="text1"/>
          <w:sz w:val="28"/>
          <w:cs/>
        </w:rPr>
        <w:t xml:space="preserve">) อย่างไรก็ตาม กรณีที่ผู้รับจำนองได้ทำหนังสือบอกกล่าวไปยังลูกหนี้เพื่อที่จะให้ลูกหนี้ชำระหนี้ภายในระยะเวลาอันสมควรซึ่งต้องไม่น้อยกว่า </w:t>
      </w:r>
      <w:r w:rsidR="008C2B1A" w:rsidRPr="00830009">
        <w:rPr>
          <w:rFonts w:ascii="TH SarabunPSK" w:hAnsi="TH SarabunPSK" w:cs="TH SarabunPSK"/>
          <w:color w:val="000000" w:themeColor="text1"/>
          <w:sz w:val="28"/>
        </w:rPr>
        <w:t xml:space="preserve">60 </w:t>
      </w:r>
      <w:r w:rsidR="008C2B1A" w:rsidRPr="00830009">
        <w:rPr>
          <w:rFonts w:ascii="TH SarabunPSK" w:hAnsi="TH SarabunPSK" w:cs="TH SarabunPSK"/>
          <w:color w:val="000000" w:themeColor="text1"/>
          <w:sz w:val="28"/>
          <w:cs/>
        </w:rPr>
        <w:t xml:space="preserve">วันนับแต่วันที่ลูกหนี้ได้รับคำบอกกล่าวนั้น ตามมาตรา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วรรคแรก ซึ่งตามบทบัญญัติ กฎหมายใช้คำว่า “...นับแต่วันที่ลูกหนี้ได้รับคำบอกกล่าวนั้น...” ซึ่งหมายถึง เมื่อหนังสือบอกกล่าว</w:t>
      </w:r>
      <w:r w:rsidR="00C7370F" w:rsidRPr="00830009">
        <w:rPr>
          <w:rFonts w:ascii="TH SarabunPSK" w:hAnsi="TH SarabunPSK" w:cs="TH SarabunPSK"/>
          <w:color w:val="000000" w:themeColor="text1"/>
          <w:sz w:val="28"/>
          <w:cs/>
        </w:rPr>
        <w:t>ที่</w:t>
      </w:r>
      <w:r w:rsidR="008C2B1A" w:rsidRPr="00830009">
        <w:rPr>
          <w:rFonts w:ascii="TH SarabunPSK" w:hAnsi="TH SarabunPSK" w:cs="TH SarabunPSK"/>
          <w:color w:val="000000" w:themeColor="text1"/>
          <w:sz w:val="28"/>
          <w:cs/>
        </w:rPr>
        <w:t xml:space="preserve">ผู้รับจำนองได้ทำนั้นส่งไปถึงลูกหนี้และลูกหนี้ได้รับหนังสือบอกกล่าว โดยที่ลูกหนี้ไม่จำเป็นจะต้องเปิดอ่าน หรือทราบข้อความในหนังสือนั้น ก็ถือว่าการแสดงเจตนานั้นมีผลทันทีที่ลูกหนี้ได้รับ </w:t>
      </w:r>
    </w:p>
    <w:p w14:paraId="4AE5FD16" w14:textId="5B5C22BD" w:rsidR="008C2B1A" w:rsidRPr="00830009" w:rsidRDefault="00CB1A38" w:rsidP="00D432C9">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cs/>
        </w:rPr>
        <w:t xml:space="preserve">ข้อควรพิจารณาคือ เมื่อกฎหมายกำหนดให้ผู้รับจำนองต้องมีหนังสือบอกกล่าวไปยังลูกหนี้ตามมาตรา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 xml:space="preserve">วรรคแรก และผู้จำนองตามมาตรา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 xml:space="preserve">วรรคสอง ซึ่งความในวรรคแรกของมาตรา </w:t>
      </w:r>
      <w:r w:rsidR="008C2B1A" w:rsidRPr="00830009">
        <w:rPr>
          <w:rFonts w:ascii="TH SarabunPSK" w:hAnsi="TH SarabunPSK" w:cs="TH SarabunPSK"/>
          <w:color w:val="000000" w:themeColor="text1"/>
          <w:sz w:val="28"/>
        </w:rPr>
        <w:t>728</w:t>
      </w:r>
      <w:r w:rsidR="008C2B1A" w:rsidRPr="00830009">
        <w:rPr>
          <w:rFonts w:ascii="TH SarabunPSK" w:hAnsi="TH SarabunPSK" w:cs="TH SarabunPSK"/>
          <w:color w:val="000000" w:themeColor="text1"/>
          <w:sz w:val="28"/>
          <w:cs/>
        </w:rPr>
        <w:t xml:space="preserve"> ระบุไว้ว่า “...ลูกหนี้ได้รับ...” ซึ่งจะเห็นได้ว่า เพียงลูกหนี้ได้รับคำบอกกล่าวนั้น ก็ถือว่าการแสดงเจตนาของผู้รับจำนองนั้นมีผลแล้ว ส่วนความในวรรคสองนั้น ได้ระบุไว้ว่า “...ให้ผู้จำนองทราบ...” กล่าวคือ เมื่อผู้จำนองได้รับหนังสือบอกกล่าวแล้ว ผู้จำนองจะต้องทราบข้อความในหนังสือนั้นด้วย ประเด็นปัญหา คือ </w:t>
      </w:r>
      <w:bookmarkStart w:id="0" w:name="_Hlk89352667"/>
      <w:r w:rsidR="008C2B1A" w:rsidRPr="00830009">
        <w:rPr>
          <w:rFonts w:ascii="TH SarabunPSK" w:hAnsi="TH SarabunPSK" w:cs="TH SarabunPSK"/>
          <w:color w:val="000000" w:themeColor="text1"/>
          <w:sz w:val="28"/>
          <w:cs/>
        </w:rPr>
        <w:t>กฎหมายตามมาตรานี้มีความเป็นธรรมหรือไม่</w:t>
      </w:r>
      <w:r w:rsidR="00FE541D"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cs/>
        </w:rPr>
        <w:t>ควรมีแนวท</w:t>
      </w:r>
      <w:r w:rsidR="00B14B27" w:rsidRPr="00830009">
        <w:rPr>
          <w:rFonts w:ascii="TH SarabunPSK" w:hAnsi="TH SarabunPSK" w:cs="TH SarabunPSK"/>
          <w:color w:val="000000" w:themeColor="text1"/>
          <w:sz w:val="28"/>
          <w:cs/>
        </w:rPr>
        <w:t xml:space="preserve">างในการแก้ไขปัญหานี้อย่างไร </w:t>
      </w:r>
      <w:bookmarkEnd w:id="0"/>
      <w:r w:rsidR="00B14B27" w:rsidRPr="00830009">
        <w:rPr>
          <w:rFonts w:ascii="TH SarabunPSK" w:hAnsi="TH SarabunPSK" w:cs="TH SarabunPSK"/>
          <w:color w:val="000000" w:themeColor="text1"/>
          <w:sz w:val="28"/>
          <w:cs/>
        </w:rPr>
        <w:t>เช่นนี้</w:t>
      </w:r>
      <w:r w:rsidR="008C2B1A" w:rsidRPr="00830009">
        <w:rPr>
          <w:rFonts w:ascii="TH SarabunPSK" w:hAnsi="TH SarabunPSK" w:cs="TH SarabunPSK"/>
          <w:color w:val="000000" w:themeColor="text1"/>
          <w:sz w:val="28"/>
          <w:cs/>
        </w:rPr>
        <w:t>จึงต้องนำหลักทฤษฎีในเรื่องการแสดงเจตนา มาพิจารณาประกอบ ซึ่งสามารถอธิบายได้ดังนี้</w:t>
      </w:r>
    </w:p>
    <w:p w14:paraId="742B0D2E" w14:textId="7F3667EE" w:rsidR="008C2B1A" w:rsidRPr="00830009" w:rsidRDefault="00CB1A38" w:rsidP="00D432C9">
      <w:pPr>
        <w:jc w:val="thaiDistribute"/>
        <w:rPr>
          <w:rFonts w:ascii="TH SarabunPSK" w:hAnsi="TH SarabunPSK" w:cs="TH SarabunPSK"/>
          <w:color w:val="000000" w:themeColor="text1"/>
          <w:sz w:val="28"/>
          <w:cs/>
        </w:rPr>
      </w:pPr>
      <w:r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rPr>
        <w:t>1</w:t>
      </w:r>
      <w:r w:rsidR="000D08A5" w:rsidRPr="00830009">
        <w:rPr>
          <w:rFonts w:ascii="TH SarabunPSK" w:hAnsi="TH SarabunPSK" w:cs="TH SarabunPSK"/>
          <w:color w:val="000000" w:themeColor="text1"/>
          <w:sz w:val="28"/>
          <w:cs/>
        </w:rPr>
        <w:t>)</w:t>
      </w:r>
      <w:r w:rsidR="008C2B1A" w:rsidRPr="00830009">
        <w:rPr>
          <w:rFonts w:ascii="TH SarabunPSK" w:hAnsi="TH SarabunPSK" w:cs="TH SarabunPSK"/>
          <w:color w:val="000000" w:themeColor="text1"/>
          <w:sz w:val="28"/>
          <w:cs/>
        </w:rPr>
        <w:t xml:space="preserve"> ระยะเวลาที่กำหนดให้ต้องส่งหนังสือบอกกล่าวให้ผู้จำนองทราบจะต้องแจ้งภายใน </w:t>
      </w:r>
      <w:r w:rsidR="008C2B1A" w:rsidRPr="00830009">
        <w:rPr>
          <w:rFonts w:ascii="TH SarabunPSK" w:hAnsi="TH SarabunPSK" w:cs="TH SarabunPSK"/>
          <w:color w:val="000000" w:themeColor="text1"/>
          <w:sz w:val="28"/>
        </w:rPr>
        <w:t>15</w:t>
      </w:r>
      <w:r w:rsidR="008C2B1A" w:rsidRPr="00830009">
        <w:rPr>
          <w:rFonts w:ascii="TH SarabunPSK" w:hAnsi="TH SarabunPSK" w:cs="TH SarabunPSK"/>
          <w:color w:val="000000" w:themeColor="text1"/>
          <w:sz w:val="28"/>
          <w:cs/>
        </w:rPr>
        <w:t xml:space="preserve"> วันนับแต่วันที่ผู้รับจำนองได้ส่งหนังสือบอกกล่าวแจ้งให้ลูกหนี้ทราบ ตามมาตรา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วรรคสอง กล่าวคือ ระยะเวลาที่กำหนดให้ต้องแจ้งผู้</w:t>
      </w:r>
      <w:r w:rsidR="001B36E9" w:rsidRPr="00830009">
        <w:rPr>
          <w:rFonts w:ascii="TH SarabunPSK" w:hAnsi="TH SarabunPSK" w:cs="TH SarabunPSK"/>
          <w:color w:val="000000" w:themeColor="text1"/>
          <w:sz w:val="28"/>
          <w:cs/>
        </w:rPr>
        <w:t>จำ</w:t>
      </w:r>
      <w:r w:rsidR="008C2B1A" w:rsidRPr="00830009">
        <w:rPr>
          <w:rFonts w:ascii="TH SarabunPSK" w:hAnsi="TH SarabunPSK" w:cs="TH SarabunPSK"/>
          <w:color w:val="000000" w:themeColor="text1"/>
          <w:sz w:val="28"/>
          <w:cs/>
        </w:rPr>
        <w:t>นองนั้นเริ่มนับแต่วันที่ผู้รับจำนองส่งหนังสือบอกกล่าวให้ลูกหนี้ทราบ ไม่ได้เริ่มนับแต่วันที่หนังสือบอกกล่าวนั้นไปถึง หรือลูกหนี้ได้รับ ซึ่งตรงกับทฤษฎีการแสดงเจตนาที่เรียกว่า “ทฤษฎีส่ง” (</w:t>
      </w:r>
      <w:r w:rsidR="008C2B1A" w:rsidRPr="00830009">
        <w:rPr>
          <w:rFonts w:ascii="TH SarabunPSK" w:hAnsi="TH SarabunPSK" w:cs="TH SarabunPSK"/>
          <w:color w:val="000000" w:themeColor="text1"/>
          <w:sz w:val="28"/>
        </w:rPr>
        <w:t>Doctrine of Dispatch</w:t>
      </w:r>
      <w:r w:rsidR="008C2B1A" w:rsidRPr="00830009">
        <w:rPr>
          <w:rFonts w:ascii="TH SarabunPSK" w:hAnsi="TH SarabunPSK" w:cs="TH SarabunPSK"/>
          <w:color w:val="000000" w:themeColor="text1"/>
          <w:sz w:val="28"/>
          <w:cs/>
        </w:rPr>
        <w:t>) โดยตามทฤษฎีนี้การแสดงเจตนาจะมีผลทันทีเมื่อมีการส่งจดหมายทางไปรษณีย์ (ศนันท์กรณ์ โสตถิพันธุ์</w:t>
      </w:r>
      <w:r w:rsidR="008C2B1A" w:rsidRPr="00830009">
        <w:rPr>
          <w:rFonts w:ascii="TH SarabunPSK" w:hAnsi="TH SarabunPSK" w:cs="TH SarabunPSK"/>
          <w:color w:val="000000" w:themeColor="text1"/>
          <w:sz w:val="28"/>
        </w:rPr>
        <w:t>, 2558</w:t>
      </w:r>
      <w:r w:rsidR="008C2B1A" w:rsidRPr="00830009">
        <w:rPr>
          <w:rFonts w:ascii="TH SarabunPSK" w:hAnsi="TH SarabunPSK" w:cs="TH SarabunPSK"/>
          <w:color w:val="000000" w:themeColor="text1"/>
          <w:sz w:val="28"/>
          <w:cs/>
        </w:rPr>
        <w:t xml:space="preserve">, หน้า </w:t>
      </w:r>
      <w:r w:rsidR="008C2B1A" w:rsidRPr="00830009">
        <w:rPr>
          <w:rFonts w:ascii="TH SarabunPSK" w:hAnsi="TH SarabunPSK" w:cs="TH SarabunPSK"/>
          <w:color w:val="000000" w:themeColor="text1"/>
          <w:sz w:val="28"/>
        </w:rPr>
        <w:t>148</w:t>
      </w:r>
      <w:r w:rsidR="008C2B1A" w:rsidRPr="00830009">
        <w:rPr>
          <w:rFonts w:ascii="TH SarabunPSK" w:hAnsi="TH SarabunPSK" w:cs="TH SarabunPSK"/>
          <w:color w:val="000000" w:themeColor="text1"/>
          <w:sz w:val="28"/>
          <w:cs/>
        </w:rPr>
        <w:t>) ซึ่งการกระทำของผู้รับจำนองตาม หลักดังกล่าวการแสดงเจตนาตามทฤษฎีนี้จะมีผลทันทีเมื่อมีการส่งออกไป</w:t>
      </w:r>
    </w:p>
    <w:p w14:paraId="32A595E6" w14:textId="6FE0D792" w:rsidR="008C2B1A" w:rsidRPr="00830009" w:rsidRDefault="00692D7C" w:rsidP="00D432C9">
      <w:pPr>
        <w:tabs>
          <w:tab w:val="left" w:pos="567"/>
        </w:tabs>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rPr>
        <w:t>2</w:t>
      </w:r>
      <w:r w:rsidR="000D08A5" w:rsidRPr="00830009">
        <w:rPr>
          <w:rFonts w:ascii="TH SarabunPSK" w:hAnsi="TH SarabunPSK" w:cs="TH SarabunPSK"/>
          <w:color w:val="000000" w:themeColor="text1"/>
          <w:sz w:val="28"/>
          <w:cs/>
        </w:rPr>
        <w:t>)</w:t>
      </w:r>
      <w:r w:rsidR="008C2B1A" w:rsidRPr="00830009">
        <w:rPr>
          <w:rFonts w:ascii="TH SarabunPSK" w:hAnsi="TH SarabunPSK" w:cs="TH SarabunPSK"/>
          <w:color w:val="000000" w:themeColor="text1"/>
          <w:sz w:val="28"/>
          <w:cs/>
        </w:rPr>
        <w:t xml:space="preserve"> ผู้รับจำนองมีหนังสือบอกกล่าวไปยังลูกหนี้ว่าให้ชำระหนี้ภายในเวลาอันสมควรซึ่งต้องไม่น้อยกว่าหกสิบวันนับแต่วันที่ลูกหนี้ได้รับคำบอกกล่าวนั้น กล่าวคือ เมื่อผู้รับจำนองส่งหนังสือบอกกล่าวไปยังลูกหนี้ให้ลูกหนี้ชำระหนี้นั้น จากถ้อยคำในตัวบทมาตรา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วรรคแรกนั้น ได้กำหนดว่า “...ลูกหนี้ได้รับ...” ซึ่งจะเป็นไปตามทฤษฎีการแสดงเจตนาที่เรียกว่า “ทฤษฎีรับ” (</w:t>
      </w:r>
      <w:r w:rsidR="008C2B1A" w:rsidRPr="00830009">
        <w:rPr>
          <w:rFonts w:ascii="TH SarabunPSK" w:hAnsi="TH SarabunPSK" w:cs="TH SarabunPSK"/>
          <w:color w:val="000000" w:themeColor="text1"/>
          <w:sz w:val="28"/>
        </w:rPr>
        <w:t>Doctrine of Reception</w:t>
      </w:r>
      <w:r w:rsidR="008C2B1A" w:rsidRPr="00830009">
        <w:rPr>
          <w:rFonts w:ascii="TH SarabunPSK" w:hAnsi="TH SarabunPSK" w:cs="TH SarabunPSK"/>
          <w:color w:val="000000" w:themeColor="text1"/>
          <w:sz w:val="28"/>
          <w:cs/>
        </w:rPr>
        <w:t>) หมายความว่า การแสดงเจตนาย่อมมีผลเมื่อการแสดงเจตนานั้นไปถึงที่อยู่ของผู้รับการแสดงเจตนา ซึ่งลักษณะการแสดงเจตนาดังกล่าวปรากฏอยู่ในประมวลกฎหมายแพ่งและพาณิชย์ โดยการแสดงเจตนาต่อผู้ที่รับซึ่งไม่ได้อยู่เฉพาะหน้าซึ่งมีรายละเอียดดังต่อไปนี้</w:t>
      </w:r>
    </w:p>
    <w:p w14:paraId="15745985" w14:textId="0416228B" w:rsidR="008C2B1A" w:rsidRPr="00830009" w:rsidRDefault="00692D7C" w:rsidP="00D432C9">
      <w:pPr>
        <w:jc w:val="thaiDistribute"/>
        <w:rPr>
          <w:rFonts w:ascii="TH SarabunPSK" w:hAnsi="TH SarabunPSK" w:cs="TH SarabunPSK"/>
          <w:color w:val="000000" w:themeColor="text1"/>
          <w:sz w:val="28"/>
          <w:cs/>
        </w:rPr>
      </w:pPr>
      <w:r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cs/>
        </w:rPr>
        <w:t xml:space="preserve">การแสดงเจตนาต่อผู้รับที่ไม่อยู่เฉพาะหน้า เป็นไปตามมาตรา </w:t>
      </w:r>
      <w:r w:rsidR="008C2B1A" w:rsidRPr="00830009">
        <w:rPr>
          <w:rFonts w:ascii="TH SarabunPSK" w:hAnsi="TH SarabunPSK" w:cs="TH SarabunPSK"/>
          <w:color w:val="000000" w:themeColor="text1"/>
          <w:sz w:val="28"/>
        </w:rPr>
        <w:t xml:space="preserve">169 </w:t>
      </w:r>
      <w:r w:rsidR="008C2B1A" w:rsidRPr="00830009">
        <w:rPr>
          <w:rFonts w:ascii="TH SarabunPSK" w:hAnsi="TH SarabunPSK" w:cs="TH SarabunPSK"/>
          <w:color w:val="000000" w:themeColor="text1"/>
          <w:sz w:val="28"/>
          <w:cs/>
        </w:rPr>
        <w:t>ที่กำหนดว่า “การแสดงเจตนาที่กระทำต่อบุคคลซึ่งมิได้อยู่เฉพาะหน้าให้ถือว่ามีผลนับแต่เวลาที่การแสดงเจตนานั้นไปถึงผู้รับการแสดงเจตนา แต่ถ้าได้บอกถอนไปถึงผู้รับการแสดงเจตนานั้น ก่อนหรือพร้อมกันกับที่การแสดงเจตนานั้นไปถึงผู้รับการแสดงเจตนา การแสดงเจตนานั้นตกเป็นอันไร้ผล” ซึ่งหมายความว่าการแสดงเจตนาจะมีผลเมื่อการแสดงเจตนานั้นไปถึงผู้รับ ได้แก่ ที่อยู่อาศัย หรือที่ทำงาน โดยไม่คำนึงถึงว่าผู้รับจะได้รู้ถึงข้อความนั้นหรือไม่ (ศนันท์กรณ์ โสตถิพันธุ์</w:t>
      </w:r>
      <w:r w:rsidR="008C2B1A" w:rsidRPr="00830009">
        <w:rPr>
          <w:rFonts w:ascii="TH SarabunPSK" w:hAnsi="TH SarabunPSK" w:cs="TH SarabunPSK"/>
          <w:color w:val="000000" w:themeColor="text1"/>
          <w:sz w:val="28"/>
        </w:rPr>
        <w:t>, 2558</w:t>
      </w:r>
      <w:r w:rsidR="008C2B1A" w:rsidRPr="00830009">
        <w:rPr>
          <w:rFonts w:ascii="TH SarabunPSK" w:hAnsi="TH SarabunPSK" w:cs="TH SarabunPSK"/>
          <w:color w:val="000000" w:themeColor="text1"/>
          <w:sz w:val="28"/>
          <w:cs/>
        </w:rPr>
        <w:t xml:space="preserve">, หน้า </w:t>
      </w:r>
      <w:r w:rsidR="008C2B1A" w:rsidRPr="00830009">
        <w:rPr>
          <w:rFonts w:ascii="TH SarabunPSK" w:hAnsi="TH SarabunPSK" w:cs="TH SarabunPSK"/>
          <w:color w:val="000000" w:themeColor="text1"/>
          <w:sz w:val="28"/>
        </w:rPr>
        <w:t>150</w:t>
      </w:r>
      <w:r w:rsidR="008C2B1A" w:rsidRPr="00830009">
        <w:rPr>
          <w:rFonts w:ascii="TH SarabunPSK" w:hAnsi="TH SarabunPSK" w:cs="TH SarabunPSK"/>
          <w:color w:val="000000" w:themeColor="text1"/>
          <w:sz w:val="28"/>
          <w:cs/>
        </w:rPr>
        <w:t>)</w:t>
      </w:r>
    </w:p>
    <w:p w14:paraId="2B9B094D" w14:textId="6037E079" w:rsidR="008C2B1A" w:rsidRPr="00830009" w:rsidRDefault="00692D7C" w:rsidP="00D432C9">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cs/>
        </w:rPr>
        <w:t xml:space="preserve">ดังนั้น การแสดงเจตนาของผู้รับจำนองด้วยการมีหนังสือบอกกล่าวไปยังลูกหนี้นั้น ลูกหนี้จะต้องชำระหนี้ภายในเวลาอันสมควรซึ่งต้องไม่น้อยกว่า </w:t>
      </w:r>
      <w:r w:rsidR="008C2B1A" w:rsidRPr="00830009">
        <w:rPr>
          <w:rFonts w:ascii="TH SarabunPSK" w:hAnsi="TH SarabunPSK" w:cs="TH SarabunPSK"/>
          <w:color w:val="000000" w:themeColor="text1"/>
          <w:sz w:val="28"/>
        </w:rPr>
        <w:t xml:space="preserve">60 </w:t>
      </w:r>
      <w:r w:rsidR="008C2B1A" w:rsidRPr="00830009">
        <w:rPr>
          <w:rFonts w:ascii="TH SarabunPSK" w:hAnsi="TH SarabunPSK" w:cs="TH SarabunPSK"/>
          <w:color w:val="000000" w:themeColor="text1"/>
          <w:sz w:val="28"/>
          <w:cs/>
        </w:rPr>
        <w:t xml:space="preserve">วันนับแต่วันที่ลูกหนี้ได้รับคำบอกกล่าว ซึ่งตามมาตรา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กำหนดไว้ว่า เพียงหนังสือบอกกล่าวนั้นไปถึงลูกหนี้และลูกหนี้ได้รับคำบอกกล่าว โดยไม่ต้องทราบข้อความในหนังสือบอกกล่าวนั้นก็ถือว่าการแสดงเจตนาของผู้รับจำนองนั้นมีผลแล้ว</w:t>
      </w:r>
    </w:p>
    <w:p w14:paraId="75C09B79" w14:textId="5AAB61B7" w:rsidR="008C2B1A" w:rsidRPr="00830009" w:rsidRDefault="00692D7C" w:rsidP="00D432C9">
      <w:pPr>
        <w:jc w:val="thaiDistribute"/>
        <w:rPr>
          <w:rFonts w:ascii="TH SarabunPSK" w:hAnsi="TH SarabunPSK" w:cs="TH SarabunPSK"/>
          <w:color w:val="000000" w:themeColor="text1"/>
          <w:sz w:val="28"/>
          <w:cs/>
        </w:rPr>
      </w:pPr>
      <w:r w:rsidRPr="00830009">
        <w:rPr>
          <w:rFonts w:ascii="TH SarabunPSK" w:hAnsi="TH SarabunPSK" w:cs="TH SarabunPSK"/>
          <w:color w:val="000000" w:themeColor="text1"/>
          <w:sz w:val="28"/>
          <w:cs/>
        </w:rPr>
        <w:lastRenderedPageBreak/>
        <w:t xml:space="preserve">         </w:t>
      </w:r>
      <w:r w:rsidR="008C2B1A" w:rsidRPr="00830009">
        <w:rPr>
          <w:rFonts w:ascii="TH SarabunPSK" w:hAnsi="TH SarabunPSK" w:cs="TH SarabunPSK"/>
          <w:color w:val="000000" w:themeColor="text1"/>
          <w:sz w:val="28"/>
          <w:cs/>
        </w:rPr>
        <w:t xml:space="preserve">ซึ่งการที่กระทำของผู้รับจำนอง ตามหลักทฤษฎีรับนี้จะมีผลทันทีที่การแสดงเจตนานั้นไปถึงผู้รับ กล่าวคือ เมื่อหนังสือบอกกล่าวบังคับจำนองตามมาตรา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วรรคแรก ของผู้รับจำนองไปถึงลูกหนี้ จะมีผลทันทีเมื่อหนังสือบอกกล่าวนั้นถึงลูกหนี้ โดยลูกหนี้จะต้องทำการชำระหนี้ให้แก่ผู้รับจำนอง ก่อนที่ผู้รับจำนองจะบังคับจำนอง</w:t>
      </w:r>
    </w:p>
    <w:p w14:paraId="79195C40" w14:textId="1906521B" w:rsidR="008C2B1A" w:rsidRPr="00830009" w:rsidRDefault="00692D7C" w:rsidP="00D432C9">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rPr>
        <w:t>3</w:t>
      </w:r>
      <w:r w:rsidR="000D08A5" w:rsidRPr="00830009">
        <w:rPr>
          <w:rFonts w:ascii="TH SarabunPSK" w:hAnsi="TH SarabunPSK" w:cs="TH SarabunPSK"/>
          <w:color w:val="000000" w:themeColor="text1"/>
          <w:sz w:val="28"/>
          <w:cs/>
        </w:rPr>
        <w:t>)</w:t>
      </w:r>
      <w:r w:rsidR="008C2B1A" w:rsidRPr="00830009">
        <w:rPr>
          <w:rFonts w:ascii="TH SarabunPSK" w:hAnsi="TH SarabunPSK" w:cs="TH SarabunPSK"/>
          <w:color w:val="000000" w:themeColor="text1"/>
          <w:sz w:val="28"/>
          <w:cs/>
        </w:rPr>
        <w:t xml:space="preserve"> ผู้รับจำนองส่งหนังสือบอกกล่าวไปให้ผู้จำนอง กรณีผู้จำนองซึ่งจำนองทรัพย์สินของตนไว้เพื่อประกันหนี้ ที่บุคคลอื่นต้องชำระ กล่าวคือ ถ้าผู้จำนองได้จำนองทรัพย์สินของตนไว้เพื่อเป็นประกันหนี้อันบุคคลอื่นต้องชำระ ผู้รับจำนองจะต้องส่งหนังสือบอกกล่าว ซึ่งเป็นหนังสือแบบเดียวกันกับที่ส่งให้ลูกหนี้ให้ผู้จำนองทราบภายใน </w:t>
      </w:r>
      <w:r w:rsidR="008C2B1A" w:rsidRPr="00830009">
        <w:rPr>
          <w:rFonts w:ascii="TH SarabunPSK" w:hAnsi="TH SarabunPSK" w:cs="TH SarabunPSK"/>
          <w:color w:val="000000" w:themeColor="text1"/>
          <w:sz w:val="28"/>
        </w:rPr>
        <w:t>15</w:t>
      </w:r>
      <w:r w:rsidR="008C2B1A" w:rsidRPr="00830009">
        <w:rPr>
          <w:rFonts w:ascii="TH SarabunPSK" w:hAnsi="TH SarabunPSK" w:cs="TH SarabunPSK"/>
          <w:color w:val="000000" w:themeColor="text1"/>
          <w:sz w:val="28"/>
          <w:cs/>
        </w:rPr>
        <w:t xml:space="preserve"> วันนับแต่วันที่ส่งหนังสือแจ้งให้ลูกหนี้ทราบ ซึ่งจะเป็นไปตามทฤษฎีการแสดงเจตนาที่เรียกว่า “ทฤษฎีรู้” (</w:t>
      </w:r>
      <w:r w:rsidR="008C2B1A" w:rsidRPr="00830009">
        <w:rPr>
          <w:rFonts w:ascii="TH SarabunPSK" w:hAnsi="TH SarabunPSK" w:cs="TH SarabunPSK"/>
          <w:color w:val="000000" w:themeColor="text1"/>
          <w:sz w:val="28"/>
        </w:rPr>
        <w:t>Doctrine of Perception</w:t>
      </w:r>
      <w:r w:rsidR="008C2B1A" w:rsidRPr="00830009">
        <w:rPr>
          <w:rFonts w:ascii="TH SarabunPSK" w:hAnsi="TH SarabunPSK" w:cs="TH SarabunPSK"/>
          <w:color w:val="000000" w:themeColor="text1"/>
          <w:sz w:val="28"/>
          <w:cs/>
        </w:rPr>
        <w:t>) (ศนันท์กรณ์ โสตถิพันธุ์</w:t>
      </w:r>
      <w:r w:rsidR="008C2B1A" w:rsidRPr="00830009">
        <w:rPr>
          <w:rFonts w:ascii="TH SarabunPSK" w:hAnsi="TH SarabunPSK" w:cs="TH SarabunPSK"/>
          <w:color w:val="000000" w:themeColor="text1"/>
          <w:sz w:val="28"/>
        </w:rPr>
        <w:t>, 2558</w:t>
      </w:r>
      <w:r w:rsidR="008C2B1A" w:rsidRPr="00830009">
        <w:rPr>
          <w:rFonts w:ascii="TH SarabunPSK" w:hAnsi="TH SarabunPSK" w:cs="TH SarabunPSK"/>
          <w:color w:val="000000" w:themeColor="text1"/>
          <w:sz w:val="28"/>
          <w:cs/>
        </w:rPr>
        <w:t xml:space="preserve">, หน้า </w:t>
      </w:r>
      <w:r w:rsidR="008C2B1A" w:rsidRPr="00830009">
        <w:rPr>
          <w:rFonts w:ascii="TH SarabunPSK" w:hAnsi="TH SarabunPSK" w:cs="TH SarabunPSK"/>
          <w:color w:val="000000" w:themeColor="text1"/>
          <w:sz w:val="28"/>
        </w:rPr>
        <w:t>149</w:t>
      </w:r>
      <w:r w:rsidR="008C2B1A" w:rsidRPr="00830009">
        <w:rPr>
          <w:rFonts w:ascii="TH SarabunPSK" w:hAnsi="TH SarabunPSK" w:cs="TH SarabunPSK"/>
          <w:color w:val="000000" w:themeColor="text1"/>
          <w:sz w:val="28"/>
          <w:cs/>
        </w:rPr>
        <w:t xml:space="preserve">) กล่าวคือ เมื่อผู้รับจำนองมีหนังสือบอกกล่าวการบังคับจำนองตามมาตรา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 xml:space="preserve">วรรคสอง ไปยังผู้จำนอง เมื่อผู้จำนองได้รับหนังสือนั้น การแสดงเจตนาของผู้รับจำนองจะยังไม่มีผลจนกว่าผู้จำนองจะได้เปิดอ่านข้อความในหนังสือนั้น </w:t>
      </w:r>
    </w:p>
    <w:p w14:paraId="3F3343A5" w14:textId="454E2A7D" w:rsidR="008C2B1A" w:rsidRPr="00830009" w:rsidRDefault="00692D7C" w:rsidP="00D432C9">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008C2B1A" w:rsidRPr="00830009">
        <w:rPr>
          <w:rFonts w:ascii="TH SarabunPSK" w:hAnsi="TH SarabunPSK" w:cs="TH SarabunPSK"/>
          <w:color w:val="000000" w:themeColor="text1"/>
          <w:sz w:val="28"/>
          <w:cs/>
        </w:rPr>
        <w:t xml:space="preserve">ซึ่งการกระทำของผู้รับจำนองตามมาตรา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วรรคสองนี้ กฎหมายมิได้บังคับให้ผู้รับจำนองจะต้องส่งหนังสือบอกกล่าวไปยังผู้จำนอง เพราะถ</w:t>
      </w:r>
      <w:r w:rsidR="005D6B42" w:rsidRPr="00830009">
        <w:rPr>
          <w:rFonts w:ascii="TH SarabunPSK" w:hAnsi="TH SarabunPSK" w:cs="TH SarabunPSK"/>
          <w:color w:val="000000" w:themeColor="text1"/>
          <w:sz w:val="28"/>
          <w:cs/>
        </w:rPr>
        <w:t>ึง</w:t>
      </w:r>
      <w:r w:rsidR="008C2B1A" w:rsidRPr="00830009">
        <w:rPr>
          <w:rFonts w:ascii="TH SarabunPSK" w:hAnsi="TH SarabunPSK" w:cs="TH SarabunPSK"/>
          <w:color w:val="000000" w:themeColor="text1"/>
          <w:sz w:val="28"/>
          <w:cs/>
        </w:rPr>
        <w:t xml:space="preserve">แม้ผู้รับจำนองจะไม่ดำเนินการตามมาตรา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 xml:space="preserve">วรรคสอง ซึ่งดำเนินการตามมาตรา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 xml:space="preserve">วรรคแรกเพียงอย่างเดียว กฎหมายไม่ได้กำหนดถึงขนาดที่จะทำให้ไม่สามารถฟ้องบังคับจำนองไม่ได้ กล่าวคือ ผู้รับจำนองก็ยังสามารถที่จะบังคับจำนองได้ตามปกติ เพียงแต่ทำให้ผู้รับจำนองเสียสิทธิที่จะเรียกดอกเบี้ยและค่าสินไหมทดแทนดังกล่าวข้างต้นเท่านั้น  </w:t>
      </w:r>
    </w:p>
    <w:p w14:paraId="62C0E75B" w14:textId="3C73A3FA" w:rsidR="00602CA7" w:rsidRPr="00830009" w:rsidRDefault="00602CA7" w:rsidP="00D432C9">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Pr="00830009">
        <w:rPr>
          <w:rFonts w:ascii="TH SarabunPSK" w:hAnsi="TH SarabunPSK" w:cs="TH SarabunPSK"/>
          <w:color w:val="000000" w:themeColor="text1"/>
          <w:sz w:val="28"/>
        </w:rPr>
        <w:t>2</w:t>
      </w:r>
      <w:r w:rsidRPr="00830009">
        <w:rPr>
          <w:rFonts w:ascii="TH SarabunPSK" w:hAnsi="TH SarabunPSK" w:cs="TH SarabunPSK"/>
          <w:color w:val="000000" w:themeColor="text1"/>
          <w:sz w:val="28"/>
          <w:cs/>
        </w:rPr>
        <w:t xml:space="preserve">. เสนอแนะแนวทางในการปรับปรุงแก้ไขข้อกฎหมายที่เกี่ยวกับการบังคับจำนองแก่ ผู้รับจำนอง ลูกหนี้ และผู้จำนอง ให้มีความเหมาะสมยิ่งขึ้น </w:t>
      </w:r>
    </w:p>
    <w:p w14:paraId="17CA9F73" w14:textId="47D2175C" w:rsidR="004A5FE1" w:rsidRPr="00830009" w:rsidRDefault="004A5FE1" w:rsidP="00D432C9">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0073185B" w:rsidRPr="00830009">
        <w:rPr>
          <w:rFonts w:ascii="TH SarabunPSK" w:hAnsi="TH SarabunPSK" w:cs="TH SarabunPSK"/>
          <w:color w:val="000000" w:themeColor="text1"/>
          <w:sz w:val="28"/>
          <w:cs/>
        </w:rPr>
        <w:t>ตามมาตรา</w:t>
      </w:r>
      <w:r w:rsidRPr="00830009">
        <w:rPr>
          <w:rFonts w:ascii="TH SarabunPSK" w:hAnsi="TH SarabunPSK" w:cs="TH SarabunPSK"/>
          <w:color w:val="000000" w:themeColor="text1"/>
          <w:sz w:val="28"/>
          <w:cs/>
        </w:rPr>
        <w:t xml:space="preserve"> </w:t>
      </w:r>
      <w:r w:rsidRPr="00830009">
        <w:rPr>
          <w:rFonts w:ascii="TH SarabunPSK" w:hAnsi="TH SarabunPSK" w:cs="TH SarabunPSK"/>
          <w:color w:val="000000" w:themeColor="text1"/>
          <w:sz w:val="28"/>
        </w:rPr>
        <w:t xml:space="preserve">728 </w:t>
      </w:r>
      <w:r w:rsidRPr="00830009">
        <w:rPr>
          <w:rFonts w:ascii="TH SarabunPSK" w:hAnsi="TH SarabunPSK" w:cs="TH SarabunPSK"/>
          <w:color w:val="000000" w:themeColor="text1"/>
          <w:sz w:val="28"/>
          <w:cs/>
        </w:rPr>
        <w:t>วรรคสอง เป็นกรณีที่ผู้จำนองเป็นผู้ซึ่งจำนอง</w:t>
      </w:r>
      <w:r w:rsidR="00DA04DB" w:rsidRPr="00830009">
        <w:rPr>
          <w:rFonts w:ascii="TH SarabunPSK" w:hAnsi="TH SarabunPSK" w:cs="TH SarabunPSK"/>
          <w:color w:val="000000" w:themeColor="text1"/>
          <w:sz w:val="28"/>
          <w:cs/>
        </w:rPr>
        <w:t>ทรัพย์สิน</w:t>
      </w:r>
      <w:r w:rsidR="00B53A70" w:rsidRPr="00830009">
        <w:rPr>
          <w:rFonts w:ascii="TH SarabunPSK" w:hAnsi="TH SarabunPSK" w:cs="TH SarabunPSK"/>
          <w:color w:val="000000" w:themeColor="text1"/>
          <w:sz w:val="28"/>
          <w:cs/>
        </w:rPr>
        <w:t xml:space="preserve">ของตนไว้เพื่อประกันหนี้อันบุคคลอื่นต้องชำระ หรือผู้จำนองเป็นบุคคลที่สาม (ไม่ใช่เจ้าหนี้และลูกหนี้) เมื่อดูเหตุผลในการแก้ไขกฎหมายมาตรานี้ซึ่งระบุว่า “โดยที่มาตรา </w:t>
      </w:r>
      <w:r w:rsidR="00B53A70" w:rsidRPr="00830009">
        <w:rPr>
          <w:rFonts w:ascii="TH SarabunPSK" w:hAnsi="TH SarabunPSK" w:cs="TH SarabunPSK"/>
          <w:color w:val="000000" w:themeColor="text1"/>
          <w:sz w:val="28"/>
        </w:rPr>
        <w:t xml:space="preserve">728 </w:t>
      </w:r>
      <w:r w:rsidR="00B53A70" w:rsidRPr="00830009">
        <w:rPr>
          <w:rFonts w:ascii="TH SarabunPSK" w:hAnsi="TH SarabunPSK" w:cs="TH SarabunPSK"/>
          <w:color w:val="000000" w:themeColor="text1"/>
          <w:sz w:val="28"/>
          <w:cs/>
        </w:rPr>
        <w:t>ปัจจุบันกำหนดให้บอกกล่าวไปยังลู</w:t>
      </w:r>
      <w:r w:rsidR="00D46156" w:rsidRPr="00830009">
        <w:rPr>
          <w:rFonts w:ascii="TH SarabunPSK" w:hAnsi="TH SarabunPSK" w:cs="TH SarabunPSK"/>
          <w:color w:val="000000" w:themeColor="text1"/>
          <w:sz w:val="28"/>
          <w:cs/>
        </w:rPr>
        <w:t>ก</w:t>
      </w:r>
      <w:r w:rsidR="00B53A70" w:rsidRPr="00830009">
        <w:rPr>
          <w:rFonts w:ascii="TH SarabunPSK" w:hAnsi="TH SarabunPSK" w:cs="TH SarabunPSK"/>
          <w:color w:val="000000" w:themeColor="text1"/>
          <w:sz w:val="28"/>
          <w:cs/>
        </w:rPr>
        <w:t>หนี้ โดยไม่ได้ระบุให้ต้องบอกกล่าวไปยังผู้จำนองด้วย ผู้จำนองจึงไม่อาจทราบได้ว่ามีการเรียกให้ชำระหนี้เกิดขึ้น</w:t>
      </w:r>
      <w:r w:rsidR="00637436" w:rsidRPr="00830009">
        <w:rPr>
          <w:rFonts w:ascii="TH SarabunPSK" w:hAnsi="TH SarabunPSK" w:cs="TH SarabunPSK"/>
          <w:color w:val="000000" w:themeColor="text1"/>
          <w:sz w:val="28"/>
          <w:cs/>
        </w:rPr>
        <w:t xml:space="preserve"> จึงควรบัญญัติให้มีการบอกกล่าวไปยังผู้จำนอง และระบุระยะเวลาในการบอกกล่าวและระยะในการชำระหนี้รวมถึงบัญญัติผลกรณีที่ผู้รับจำนองมิได้ดำเนินการตามเงื่อ</w:t>
      </w:r>
      <w:r w:rsidR="00C455EB" w:rsidRPr="00830009">
        <w:rPr>
          <w:rFonts w:ascii="TH SarabunPSK" w:hAnsi="TH SarabunPSK" w:cs="TH SarabunPSK"/>
          <w:color w:val="000000" w:themeColor="text1"/>
          <w:sz w:val="28"/>
          <w:cs/>
        </w:rPr>
        <w:t>น</w:t>
      </w:r>
      <w:r w:rsidR="00637436" w:rsidRPr="00830009">
        <w:rPr>
          <w:rFonts w:ascii="TH SarabunPSK" w:hAnsi="TH SarabunPSK" w:cs="TH SarabunPSK"/>
          <w:color w:val="000000" w:themeColor="text1"/>
          <w:sz w:val="28"/>
          <w:cs/>
        </w:rPr>
        <w:t>ไขและระยะเวลาที่กำหนดทั้งนี้เพื่อให้เกิดความชัดเจนและเป็นธรรมแก่ทุกฝ่าย</w:t>
      </w:r>
      <w:r w:rsidR="00B53A70" w:rsidRPr="00830009">
        <w:rPr>
          <w:rFonts w:ascii="TH SarabunPSK" w:hAnsi="TH SarabunPSK" w:cs="TH SarabunPSK"/>
          <w:color w:val="000000" w:themeColor="text1"/>
          <w:sz w:val="28"/>
          <w:cs/>
        </w:rPr>
        <w:t>”</w:t>
      </w:r>
      <w:r w:rsidR="00637436" w:rsidRPr="00830009">
        <w:rPr>
          <w:rFonts w:ascii="TH SarabunPSK" w:hAnsi="TH SarabunPSK" w:cs="TH SarabunPSK"/>
          <w:color w:val="000000" w:themeColor="text1"/>
          <w:sz w:val="28"/>
          <w:cs/>
        </w:rPr>
        <w:t xml:space="preserve"> และการบังคับจำนอง</w:t>
      </w:r>
      <w:r w:rsidR="00C455EB" w:rsidRPr="00830009">
        <w:rPr>
          <w:rFonts w:ascii="TH SarabunPSK" w:hAnsi="TH SarabunPSK" w:cs="TH SarabunPSK"/>
          <w:color w:val="000000" w:themeColor="text1"/>
          <w:sz w:val="28"/>
          <w:cs/>
        </w:rPr>
        <w:t xml:space="preserve">แก้ผู้รับโอนทรัพย์สินที่จำนองกฎหมายยังบัญญัติให้บอกกล่าวแก่ผู้รับโอนก่อนตามมาตรา </w:t>
      </w:r>
      <w:r w:rsidR="00C455EB" w:rsidRPr="00830009">
        <w:rPr>
          <w:rFonts w:ascii="TH SarabunPSK" w:hAnsi="TH SarabunPSK" w:cs="TH SarabunPSK"/>
          <w:color w:val="000000" w:themeColor="text1"/>
          <w:sz w:val="28"/>
        </w:rPr>
        <w:t xml:space="preserve">735 </w:t>
      </w:r>
      <w:r w:rsidR="00C455EB" w:rsidRPr="00830009">
        <w:rPr>
          <w:rFonts w:ascii="TH SarabunPSK" w:hAnsi="TH SarabunPSK" w:cs="TH SarabunPSK"/>
          <w:color w:val="000000" w:themeColor="text1"/>
          <w:sz w:val="28"/>
          <w:cs/>
        </w:rPr>
        <w:t xml:space="preserve">ประกอบกับเหตุที่ว่า เจ้าหนี้ฟ้องเพื่อยึดทรัพย์จำนองของผู้จำนองที่เป็นบุคคลที่สามไปขายทอดตลาดนำเงินมาชำระหนี้ ก็ควรจะบอกให้เขาทราบก่อน เขาจะได้ใช้สิทธิตามมาตรา </w:t>
      </w:r>
      <w:r w:rsidR="00C455EB" w:rsidRPr="00830009">
        <w:rPr>
          <w:rFonts w:ascii="TH SarabunPSK" w:hAnsi="TH SarabunPSK" w:cs="TH SarabunPSK"/>
          <w:color w:val="000000" w:themeColor="text1"/>
          <w:sz w:val="28"/>
        </w:rPr>
        <w:t>724</w:t>
      </w:r>
      <w:r w:rsidR="00C455EB" w:rsidRPr="00830009">
        <w:rPr>
          <w:rFonts w:ascii="TH SarabunPSK" w:hAnsi="TH SarabunPSK" w:cs="TH SarabunPSK"/>
          <w:color w:val="000000" w:themeColor="text1"/>
          <w:sz w:val="28"/>
          <w:cs/>
        </w:rPr>
        <w:t xml:space="preserve"> วรรคหนึ่ง คือ เข้าชำระหนี้เสียเองแทนลูกหนี้เพื่อปัดป้อง</w:t>
      </w:r>
      <w:r w:rsidR="00821665" w:rsidRPr="00830009">
        <w:rPr>
          <w:rFonts w:ascii="TH SarabunPSK" w:hAnsi="TH SarabunPSK" w:cs="TH SarabunPSK"/>
          <w:color w:val="000000" w:themeColor="text1"/>
          <w:sz w:val="28"/>
          <w:cs/>
        </w:rPr>
        <w:t>มิให้ต้องบังคับจำนอง และมีสิทธิได้รับเงินใช้คืนจากลูกหนี้มากกว่ากรณีที่ถูกบังคับจำนอง ดังนั้นกฎหมายควรจะบัญญัติให้ผู้รับจำนองต้องบอกกล่าวแก่ผู้จำนองที่เป็นบุคคลที่สามเช่นเดียวกับก</w:t>
      </w:r>
      <w:r w:rsidR="002E305E" w:rsidRPr="00830009">
        <w:rPr>
          <w:rFonts w:ascii="TH SarabunPSK" w:hAnsi="TH SarabunPSK" w:cs="TH SarabunPSK"/>
          <w:color w:val="000000" w:themeColor="text1"/>
          <w:sz w:val="28"/>
          <w:cs/>
        </w:rPr>
        <w:t>า</w:t>
      </w:r>
      <w:r w:rsidR="00821665" w:rsidRPr="00830009">
        <w:rPr>
          <w:rFonts w:ascii="TH SarabunPSK" w:hAnsi="TH SarabunPSK" w:cs="TH SarabunPSK"/>
          <w:color w:val="000000" w:themeColor="text1"/>
          <w:sz w:val="28"/>
          <w:cs/>
        </w:rPr>
        <w:t>รบอกกล่าวแก่ผู้จำนองที่เป็นลูกหนี้ชั้นต้นด้วยดังที่บัญญัติไว้ในวรรคหนึ่ง (</w:t>
      </w:r>
      <w:r w:rsidR="007A2675" w:rsidRPr="00830009">
        <w:rPr>
          <w:rFonts w:ascii="TH SarabunPSK" w:hAnsi="TH SarabunPSK" w:cs="TH SarabunPSK"/>
          <w:color w:val="000000" w:themeColor="text1"/>
          <w:sz w:val="28"/>
          <w:cs/>
        </w:rPr>
        <w:t>ปัญญา ถนอมรอด</w:t>
      </w:r>
      <w:r w:rsidR="00821665" w:rsidRPr="00830009">
        <w:rPr>
          <w:rFonts w:ascii="TH SarabunPSK" w:hAnsi="TH SarabunPSK" w:cs="TH SarabunPSK"/>
          <w:color w:val="000000" w:themeColor="text1"/>
          <w:sz w:val="28"/>
        </w:rPr>
        <w:t xml:space="preserve">, </w:t>
      </w:r>
      <w:r w:rsidR="00821665" w:rsidRPr="00830009">
        <w:rPr>
          <w:rFonts w:ascii="TH SarabunPSK" w:hAnsi="TH SarabunPSK" w:cs="TH SarabunPSK"/>
          <w:color w:val="000000" w:themeColor="text1"/>
          <w:sz w:val="28"/>
          <w:cs/>
        </w:rPr>
        <w:t>256</w:t>
      </w:r>
      <w:r w:rsidR="007A2675" w:rsidRPr="00830009">
        <w:rPr>
          <w:rFonts w:ascii="TH SarabunPSK" w:hAnsi="TH SarabunPSK" w:cs="TH SarabunPSK"/>
          <w:color w:val="000000" w:themeColor="text1"/>
          <w:sz w:val="28"/>
        </w:rPr>
        <w:t>3</w:t>
      </w:r>
      <w:r w:rsidR="00821665" w:rsidRPr="00830009">
        <w:rPr>
          <w:rFonts w:ascii="TH SarabunPSK" w:hAnsi="TH SarabunPSK" w:cs="TH SarabunPSK"/>
          <w:color w:val="000000" w:themeColor="text1"/>
          <w:sz w:val="28"/>
        </w:rPr>
        <w:t xml:space="preserve">, </w:t>
      </w:r>
      <w:r w:rsidR="00821665" w:rsidRPr="00830009">
        <w:rPr>
          <w:rFonts w:ascii="TH SarabunPSK" w:hAnsi="TH SarabunPSK" w:cs="TH SarabunPSK"/>
          <w:color w:val="000000" w:themeColor="text1"/>
          <w:sz w:val="28"/>
          <w:cs/>
        </w:rPr>
        <w:t xml:space="preserve">หน้า </w:t>
      </w:r>
      <w:r w:rsidR="007A2675" w:rsidRPr="00830009">
        <w:rPr>
          <w:rFonts w:ascii="TH SarabunPSK" w:hAnsi="TH SarabunPSK" w:cs="TH SarabunPSK"/>
          <w:color w:val="000000" w:themeColor="text1"/>
          <w:sz w:val="28"/>
        </w:rPr>
        <w:t>314</w:t>
      </w:r>
      <w:r w:rsidR="007A2675" w:rsidRPr="00830009">
        <w:rPr>
          <w:rFonts w:ascii="TH SarabunPSK" w:hAnsi="TH SarabunPSK" w:cs="TH SarabunPSK"/>
          <w:color w:val="000000" w:themeColor="text1"/>
          <w:sz w:val="28"/>
          <w:cs/>
        </w:rPr>
        <w:t>-</w:t>
      </w:r>
      <w:r w:rsidR="007A2675" w:rsidRPr="00830009">
        <w:rPr>
          <w:rFonts w:ascii="TH SarabunPSK" w:hAnsi="TH SarabunPSK" w:cs="TH SarabunPSK"/>
          <w:color w:val="000000" w:themeColor="text1"/>
          <w:sz w:val="28"/>
        </w:rPr>
        <w:t>315</w:t>
      </w:r>
      <w:r w:rsidR="00821665" w:rsidRPr="00830009">
        <w:rPr>
          <w:rFonts w:ascii="TH SarabunPSK" w:hAnsi="TH SarabunPSK" w:cs="TH SarabunPSK"/>
          <w:color w:val="000000" w:themeColor="text1"/>
          <w:sz w:val="28"/>
          <w:cs/>
        </w:rPr>
        <w:t>)</w:t>
      </w:r>
    </w:p>
    <w:p w14:paraId="49131CD5" w14:textId="77777777" w:rsidR="0043544D" w:rsidRPr="00830009" w:rsidRDefault="0043544D" w:rsidP="00D432C9">
      <w:pPr>
        <w:jc w:val="thaiDistribute"/>
        <w:rPr>
          <w:rFonts w:ascii="TH SarabunPSK" w:hAnsi="TH SarabunPSK" w:cs="TH SarabunPSK"/>
          <w:color w:val="000000" w:themeColor="text1"/>
          <w:sz w:val="28"/>
        </w:rPr>
      </w:pPr>
    </w:p>
    <w:p w14:paraId="013CE21E" w14:textId="492E4844" w:rsidR="008C2B1A" w:rsidRPr="00830009" w:rsidRDefault="008C2B1A" w:rsidP="00D432C9">
      <w:pPr>
        <w:jc w:val="thaiDistribute"/>
        <w:rPr>
          <w:rFonts w:ascii="TH SarabunPSK" w:hAnsi="TH SarabunPSK" w:cs="TH SarabunPSK"/>
          <w:b/>
          <w:bCs/>
          <w:color w:val="000000" w:themeColor="text1"/>
          <w:sz w:val="28"/>
        </w:rPr>
      </w:pPr>
      <w:r w:rsidRPr="00830009">
        <w:rPr>
          <w:rFonts w:ascii="TH SarabunPSK" w:hAnsi="TH SarabunPSK" w:cs="TH SarabunPSK"/>
          <w:b/>
          <w:bCs/>
          <w:color w:val="000000" w:themeColor="text1"/>
          <w:sz w:val="28"/>
          <w:cs/>
        </w:rPr>
        <w:t>อภิปรายผลการวิจัย</w:t>
      </w:r>
    </w:p>
    <w:p w14:paraId="0F972D4D" w14:textId="68F334B8" w:rsidR="00136F59" w:rsidRPr="00830009" w:rsidRDefault="00136F59" w:rsidP="00D432C9">
      <w:pPr>
        <w:jc w:val="thaiDistribute"/>
        <w:rPr>
          <w:rFonts w:ascii="TH SarabunPSK" w:hAnsi="TH SarabunPSK" w:cs="TH SarabunPSK"/>
          <w:b/>
          <w:bCs/>
          <w:color w:val="000000" w:themeColor="text1"/>
          <w:sz w:val="28"/>
        </w:rPr>
      </w:pPr>
      <w:r w:rsidRPr="00830009">
        <w:rPr>
          <w:rFonts w:ascii="TH SarabunPSK" w:hAnsi="TH SarabunPSK" w:cs="TH SarabunPSK"/>
          <w:color w:val="000000" w:themeColor="text1"/>
          <w:sz w:val="28"/>
          <w:cs/>
        </w:rPr>
        <w:t xml:space="preserve">         กฎหมายในเรื่องการบอกกล่าวการบังคับจำนองของประเทศไทย กำหนดให้ผู้รับจำนองต้องบอกกล่าวเป็นหนังสือไปยังลูกหนี้ โดยกำหนดเวลาให้ลูกหนี้ชำระหนี้ภายในเวลาอันสมควร ซึ่งต้องไม่น้อยกว่า </w:t>
      </w:r>
      <w:r w:rsidRPr="00830009">
        <w:rPr>
          <w:rFonts w:ascii="TH SarabunPSK" w:hAnsi="TH SarabunPSK" w:cs="TH SarabunPSK"/>
          <w:color w:val="000000" w:themeColor="text1"/>
          <w:sz w:val="28"/>
        </w:rPr>
        <w:t xml:space="preserve">60 </w:t>
      </w:r>
      <w:r w:rsidRPr="00830009">
        <w:rPr>
          <w:rFonts w:ascii="TH SarabunPSK" w:hAnsi="TH SarabunPSK" w:cs="TH SarabunPSK"/>
          <w:color w:val="000000" w:themeColor="text1"/>
          <w:sz w:val="28"/>
          <w:cs/>
        </w:rPr>
        <w:t>วัน นับแต่วันที่ลูกหนี้ได้รับหนังสือบอกกล่าว โดยหากผู้รับจำนองไม่บอกกล่าว หรือบอกกล่าวไม่ชอบ หรือบอกกล่าวชอบแล้วแต่ยังไม่ครบกำหนดเวลาตามหนังสือบอกกล่าว ผู้รับจำนองไม่มีสิทธิฟ้องบังคับจำนอง แต่กฎหมายมิได้กำหนดให้ผู้รับจำนองต้องบอกกล่าวเป็นหนังสือไปยังผู้จำนองซึ่งเป็นบุคคลที่สาม โดยหากผู้รับจำนองไม่บอกกล่าว หรือบอกกล่าวไม่ชอบ</w:t>
      </w:r>
      <w:r w:rsidR="00F855C4" w:rsidRPr="00830009">
        <w:rPr>
          <w:rFonts w:ascii="TH SarabunPSK" w:hAnsi="TH SarabunPSK" w:cs="TH SarabunPSK"/>
          <w:color w:val="000000" w:themeColor="text1"/>
          <w:sz w:val="28"/>
          <w:cs/>
        </w:rPr>
        <w:t xml:space="preserve"> </w:t>
      </w:r>
      <w:r w:rsidRPr="00830009">
        <w:rPr>
          <w:rFonts w:ascii="TH SarabunPSK" w:hAnsi="TH SarabunPSK" w:cs="TH SarabunPSK"/>
          <w:color w:val="000000" w:themeColor="text1"/>
          <w:sz w:val="28"/>
          <w:cs/>
        </w:rPr>
        <w:t xml:space="preserve">ผู้จำนองซึ่งเป็นบุคคลที่สามเพียงแต่หลุดพ้นความรับผิดในดอกเบี้ย ค่าสินไหมทดแทน และอุปกรณ์ที่ติดพันกับหนี้ประธานเท่านั้น ในกรณีที่ผู้รับจำนองบอกกล่าวเป็นหนังสือไปยังลูกหนี้แล้ว และถ้าลูกหนี้ละเลย ผู้รับจำนองจะฟ้องคดีต่อศาลเพื่อให้พิพากษาสั่งยึดทรัพย์สินซึ่งจำนองและให้ขายทอดตลาดก็ได้ ซึ่งกฎหมายการจำนองและกระบวนการบังคับจำนองของประเทศไทยนั้นคล้ายกับกฎหมายของประเทศญี่ปุ่น </w:t>
      </w:r>
      <w:r w:rsidRPr="00830009">
        <w:rPr>
          <w:rFonts w:ascii="TH SarabunPSK" w:hAnsi="TH SarabunPSK" w:cs="TH SarabunPSK"/>
          <w:color w:val="000000" w:themeColor="text1"/>
          <w:sz w:val="28"/>
          <w:cs/>
        </w:rPr>
        <w:lastRenderedPageBreak/>
        <w:t xml:space="preserve">ซึ่งเป็นประเทศหนึ่งที่ระบบเศรษฐกิจมีความก้าวหน้าและมีพัฒนาการที่น่าศึกษา โดยกฎหมายในเรื่องการบอกกล่าวบังคับจำนองของประเทศญี่ปุ่นกำหนดให้ผู้รับจำนอง ต้องส่งเอกสารแจ้งการบังคับจำนองถึงลูกหนี้จำนองหรือบุคคลที่สามที่นำทรัพย์มาจำนอง เพื่อแจ้งให้ทราบว่าจะบังคับจำนองทรัพย์สินเพื่อนำมาชำระหนี้ และกำหนดว่าหากผู้รับจำนองไม่ได้รับการตอบรับหรือไม่มีการแสดงความจำนงใด ๆ เกี่ยวกับทรัพย์สินที่จำนองภายใน 30 วัน ผู้รับจำนองดำเนินการฟ้องร้องต่อศาลในการบังคับเอากับทรัพย์สินที่จำนองได้ทันที </w:t>
      </w:r>
      <w:r w:rsidR="00FB22AF" w:rsidRPr="00830009">
        <w:rPr>
          <w:rFonts w:ascii="TH SarabunPSK" w:hAnsi="TH SarabunPSK" w:cs="TH SarabunPSK"/>
          <w:color w:val="000000" w:themeColor="text1"/>
          <w:sz w:val="28"/>
          <w:cs/>
        </w:rPr>
        <w:t xml:space="preserve">(ปวินี ไพรทอง, </w:t>
      </w:r>
      <w:r w:rsidR="00FB22AF" w:rsidRPr="00830009">
        <w:rPr>
          <w:rFonts w:ascii="TH SarabunPSK" w:hAnsi="TH SarabunPSK" w:cs="TH SarabunPSK"/>
          <w:color w:val="000000" w:themeColor="text1"/>
          <w:sz w:val="28"/>
        </w:rPr>
        <w:t>2562</w:t>
      </w:r>
      <w:r w:rsidR="00FB22AF" w:rsidRPr="00830009">
        <w:rPr>
          <w:rFonts w:ascii="TH SarabunPSK" w:hAnsi="TH SarabunPSK" w:cs="TH SarabunPSK"/>
          <w:color w:val="000000" w:themeColor="text1"/>
          <w:sz w:val="28"/>
          <w:cs/>
        </w:rPr>
        <w:t xml:space="preserve">, หน้า </w:t>
      </w:r>
      <w:r w:rsidR="00FB22AF" w:rsidRPr="00830009">
        <w:rPr>
          <w:rFonts w:ascii="TH SarabunPSK" w:hAnsi="TH SarabunPSK" w:cs="TH SarabunPSK"/>
          <w:color w:val="000000" w:themeColor="text1"/>
          <w:sz w:val="28"/>
        </w:rPr>
        <w:t>5</w:t>
      </w:r>
      <w:r w:rsidR="00FB22AF" w:rsidRPr="00830009">
        <w:rPr>
          <w:rFonts w:ascii="TH SarabunPSK" w:hAnsi="TH SarabunPSK" w:cs="TH SarabunPSK"/>
          <w:color w:val="000000" w:themeColor="text1"/>
          <w:sz w:val="28"/>
          <w:cs/>
        </w:rPr>
        <w:t>-</w:t>
      </w:r>
      <w:r w:rsidR="00FB22AF" w:rsidRPr="00830009">
        <w:rPr>
          <w:rFonts w:ascii="TH SarabunPSK" w:hAnsi="TH SarabunPSK" w:cs="TH SarabunPSK"/>
          <w:color w:val="000000" w:themeColor="text1"/>
          <w:sz w:val="28"/>
        </w:rPr>
        <w:t>6</w:t>
      </w:r>
      <w:r w:rsidR="00FB22AF" w:rsidRPr="00830009">
        <w:rPr>
          <w:rFonts w:ascii="TH SarabunPSK" w:hAnsi="TH SarabunPSK" w:cs="TH SarabunPSK"/>
          <w:color w:val="000000" w:themeColor="text1"/>
          <w:sz w:val="28"/>
          <w:cs/>
        </w:rPr>
        <w:t xml:space="preserve">) </w:t>
      </w:r>
      <w:r w:rsidRPr="00830009">
        <w:rPr>
          <w:rFonts w:ascii="TH SarabunPSK" w:hAnsi="TH SarabunPSK" w:cs="TH SarabunPSK"/>
          <w:color w:val="000000" w:themeColor="text1"/>
          <w:sz w:val="28"/>
          <w:cs/>
        </w:rPr>
        <w:t>เห็นได้ว่ากฎหมายการจำนองของประเทศญี่ปุ่นแตกต่างจากกฎหมายการจำนองของประเทศไทย กล่าวคือ กฎหมายการจำนองของประเทศญี่ปุ่นกำหนดให้ผู้รับจำนองต้องส่งหนังสือบอกกล่าวไปยังผู้จำนองซึ่งเป็น</w:t>
      </w:r>
      <w:r w:rsidR="00DB56E9" w:rsidRPr="00830009">
        <w:rPr>
          <w:rFonts w:ascii="TH SarabunPSK" w:hAnsi="TH SarabunPSK" w:cs="TH SarabunPSK"/>
          <w:color w:val="000000" w:themeColor="text1"/>
          <w:sz w:val="28"/>
          <w:cs/>
        </w:rPr>
        <w:t xml:space="preserve">บุคคลที่สาม ซึ่งผู้วิจัยเห็นว่า </w:t>
      </w:r>
      <w:r w:rsidRPr="00830009">
        <w:rPr>
          <w:rFonts w:ascii="TH SarabunPSK" w:hAnsi="TH SarabunPSK" w:cs="TH SarabunPSK"/>
          <w:color w:val="000000" w:themeColor="text1"/>
          <w:sz w:val="28"/>
          <w:cs/>
        </w:rPr>
        <w:t>กฎหมายการจำนองของประเทศไทยควรยึดตามกฎหมายการจำนองของประเทศญี่ปุ่นในเรื่องนี้ เพราะสามารถให้ความเป็นธรรมแก่ผู้จำนองซึ่งเป็นบุคคลที่สามได้มากกว่า กล่าวคือเมื่อผู้รับจำนองส่งหนังสือบอกกล่าวไปยังผู้จำนองซึ่งเป็นบุคคลที่สาม เมื่อผู้จำนองดังกล่าวได้รับและทราบว่าจะมีการบังคับจำนอง ผู้จำนองสามารถเข้าปฏิบัติชำระหนี้เพื่อปัดป้องมิให้เกิดการบังคับจำนองทรัพย์สินของตนที่เอาไว้เป็นประกันได้อย่างทันท่วงที</w:t>
      </w:r>
    </w:p>
    <w:p w14:paraId="17BB3945" w14:textId="76818283" w:rsidR="008C2B1A" w:rsidRPr="00830009" w:rsidRDefault="00692D7C" w:rsidP="00D432C9">
      <w:pPr>
        <w:jc w:val="thaiDistribute"/>
        <w:rPr>
          <w:rFonts w:ascii="TH SarabunPSK" w:hAnsi="TH SarabunPSK" w:cs="TH SarabunPSK"/>
          <w:color w:val="000000" w:themeColor="text1"/>
          <w:sz w:val="28"/>
          <w:cs/>
        </w:rPr>
      </w:pPr>
      <w:r w:rsidRPr="00830009">
        <w:rPr>
          <w:rFonts w:ascii="TH SarabunPSK" w:hAnsi="TH SarabunPSK" w:cs="TH SarabunPSK"/>
          <w:color w:val="000000" w:themeColor="text1"/>
          <w:sz w:val="28"/>
          <w:cs/>
        </w:rPr>
        <w:t xml:space="preserve">         </w:t>
      </w:r>
      <w:r w:rsidR="00136F59" w:rsidRPr="00830009">
        <w:rPr>
          <w:rFonts w:ascii="TH SarabunPSK" w:hAnsi="TH SarabunPSK" w:cs="TH SarabunPSK"/>
          <w:color w:val="000000" w:themeColor="text1"/>
          <w:sz w:val="28"/>
          <w:cs/>
        </w:rPr>
        <w:t>และ</w:t>
      </w:r>
      <w:r w:rsidR="008C2B1A" w:rsidRPr="00830009">
        <w:rPr>
          <w:rFonts w:ascii="TH SarabunPSK" w:hAnsi="TH SarabunPSK" w:cs="TH SarabunPSK"/>
          <w:color w:val="000000" w:themeColor="text1"/>
          <w:sz w:val="28"/>
          <w:cs/>
        </w:rPr>
        <w:t xml:space="preserve">เนื่องจากการบังคับจำนองที่ผู้รับจำนองได้ทำหนังสือบอกกล่าวไปยังลูกหนี้ตามมาตรา </w:t>
      </w:r>
      <w:r w:rsidR="00B14B27" w:rsidRPr="00830009">
        <w:rPr>
          <w:rFonts w:ascii="TH SarabunPSK" w:hAnsi="TH SarabunPSK" w:cs="TH SarabunPSK"/>
          <w:color w:val="000000" w:themeColor="text1"/>
          <w:sz w:val="28"/>
        </w:rPr>
        <w:t xml:space="preserve">728 </w:t>
      </w:r>
      <w:r w:rsidR="00B14B27" w:rsidRPr="00830009">
        <w:rPr>
          <w:rFonts w:ascii="TH SarabunPSK" w:hAnsi="TH SarabunPSK" w:cs="TH SarabunPSK"/>
          <w:color w:val="000000" w:themeColor="text1"/>
          <w:sz w:val="28"/>
          <w:cs/>
        </w:rPr>
        <w:t>ว</w:t>
      </w:r>
      <w:r w:rsidR="008C2B1A" w:rsidRPr="00830009">
        <w:rPr>
          <w:rFonts w:ascii="TH SarabunPSK" w:hAnsi="TH SarabunPSK" w:cs="TH SarabunPSK"/>
          <w:color w:val="000000" w:themeColor="text1"/>
          <w:sz w:val="28"/>
          <w:cs/>
        </w:rPr>
        <w:t xml:space="preserve">รรคแรก เพื่อให้ลูกหนี้นำเงินไปชำระหนี้แก่เจ้าหนี้ โดยกฎหมายกำหนดให้ผู้รับจำนองต้องมีหนังสือบอกกล่าวไปยังลูกหนี้ว่าให้ชำระหนี้ภายในเวลาอันสมควรซึ่งต้องไม่น้อยกว่า </w:t>
      </w:r>
      <w:r w:rsidR="008C2B1A" w:rsidRPr="00830009">
        <w:rPr>
          <w:rFonts w:ascii="TH SarabunPSK" w:hAnsi="TH SarabunPSK" w:cs="TH SarabunPSK"/>
          <w:color w:val="000000" w:themeColor="text1"/>
          <w:sz w:val="28"/>
        </w:rPr>
        <w:t xml:space="preserve">60 </w:t>
      </w:r>
      <w:r w:rsidR="008C2B1A" w:rsidRPr="00830009">
        <w:rPr>
          <w:rFonts w:ascii="TH SarabunPSK" w:hAnsi="TH SarabunPSK" w:cs="TH SarabunPSK"/>
          <w:color w:val="000000" w:themeColor="text1"/>
          <w:sz w:val="28"/>
          <w:cs/>
        </w:rPr>
        <w:t xml:space="preserve">วันนับแต่วันที่ลูกหนี้ได้รับคำบอกกล่าว ซึ่งตามมาตรา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 xml:space="preserve">วรรคแรกนี้ ในทางปฏิบัติอาจมีความไม่ชัดเจนเกิดขึ้น จากถ้อยคำในตัวบทของมาตรา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 xml:space="preserve">วรรคแรก ที่ว่า “...นับแต่วันที่ลูกหนี้ได้รับคำบอกกล่าว...” ตามถ้อยคำในตัวบทนั้น สามารถเข้าใจได้ว่า เมื่อผู้รับจำนองได้มีหนังสือบอกกล่าวไปยังลูกหนี้ และลูกหนี้ได้รับหนังสือบอกกล่าวนั้น การแสดงเจตนาของผู้รับจำนองก็ถือเป็นอันสมบูรณ์  แต่ตามวรรคสองนั้น ถ้อยคำในตัวบทที่ว่า “...ต้องส่งหนังสือบอกกล่าว...ให้ผู้จำนองทราบ...นับแต่วันที่ส่งหนังสือแจ้งให้ลูกหนี้ทราบ...” ตามถ้อยคำในตัวบทของมาตรา </w:t>
      </w:r>
      <w:r w:rsidR="008C2B1A" w:rsidRPr="00830009">
        <w:rPr>
          <w:rFonts w:ascii="TH SarabunPSK" w:hAnsi="TH SarabunPSK" w:cs="TH SarabunPSK"/>
          <w:color w:val="000000" w:themeColor="text1"/>
          <w:sz w:val="28"/>
        </w:rPr>
        <w:t xml:space="preserve">728 </w:t>
      </w:r>
      <w:r w:rsidR="008C2B1A" w:rsidRPr="00830009">
        <w:rPr>
          <w:rFonts w:ascii="TH SarabunPSK" w:hAnsi="TH SarabunPSK" w:cs="TH SarabunPSK"/>
          <w:color w:val="000000" w:themeColor="text1"/>
          <w:sz w:val="28"/>
          <w:cs/>
        </w:rPr>
        <w:t>วรรคสองนั้น จะเห็นได้ว่า การส่งหนังสือบอกกล่าวของผู้รับจำนองไปยังผู้จำนองนั้น ผู้จำนองจะต้องได้รับและทราบข้อความในหนังสือบอกกล่าวนั้น การแสดงเจตนาของผู้รับจำนองจึงจะสมบูรณ์ หากพิจารณาดูแล้วจะเห็นได้ว่า ความในวรรคสองมีระบุว่า “...นับแต่วันที่ส่งหนังสือแจ้งให้ลูกหนี้ทราบ...” ซึ่งข้อความตามตัวบทในวรรคสองดังกล่าว ขัดกับความในวรรคแรก กล่าวคือ ในวรรคแรกเพียงลูกหนี้ได้รับหนังสือบอกกล่าว ก็เป็นอันมีผลสมบูรณ์ แต่ความในวรรคสองนั้น ได้กล่าวไว้ว่า “...ให้ผู้รับจำนองทราบ...นับแต่วันที่ส่งหนังสือแจ้งให้ลูกหนี้ทราบ...” ซึ่งตามวรรคสองอาจเข้าใจได้ว่า ทั้งลูกหนี้และผู้จำนองจะต้องทราบข้อความในหนังสือนั้น ซึ่งอาจเป็นเหตุให้เกิดความไม่เป็นธรรมและความขัดกันของถ้อยคำในตัวบทขึ้น และอาจนำไปสู่ความไม่ชัดเจนว่า ในความเป็นจริงแล้ว ลูกหนี้เพียงแค่ได้รับก็เป็นอันสมบูรณ์ หรือจะต้องทราบข้อความในหนังสือดังกล่าวนั้นด้วย</w:t>
      </w:r>
    </w:p>
    <w:p w14:paraId="401E90AC" w14:textId="77777777" w:rsidR="00E46DA9" w:rsidRPr="00830009" w:rsidRDefault="00E46DA9" w:rsidP="00E46DA9">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ในกรณีทฤษฎีการแสดงเจตนา ผู้วิจัยเห็นว่าควรจะยึดตาม “ทฤษฎีรับ” เนื่องจากทั้งผู้รับจำนอง ลูกหนี้ และผู้จำนองได้รับความเป็นธรรมมากที่สุด โดย “ทฤษฎีรับ” เป็นการแสดงเจตนาที่จะมีผลก็ต่อเมื่อการแสดงเจตนานั้นไปถึงผู้รับ ได้แก่ ที่อยู่อาศัย หรือสำนักงานของเขา โดยไม่คำนึงว่าผู้ใดจะเป็นผู้รับไว้ หรือผู้รับจะได้รู้ถึงข้อความนั้นหรือไม่ (ศนันท์กรณ์ โสตถิพันธุ์</w:t>
      </w:r>
      <w:r w:rsidRPr="00830009">
        <w:rPr>
          <w:rFonts w:ascii="TH SarabunPSK" w:hAnsi="TH SarabunPSK" w:cs="TH SarabunPSK"/>
          <w:color w:val="000000" w:themeColor="text1"/>
          <w:sz w:val="28"/>
        </w:rPr>
        <w:t>, 2561</w:t>
      </w:r>
      <w:r w:rsidRPr="00830009">
        <w:rPr>
          <w:rFonts w:ascii="TH SarabunPSK" w:hAnsi="TH SarabunPSK" w:cs="TH SarabunPSK"/>
          <w:color w:val="000000" w:themeColor="text1"/>
          <w:sz w:val="28"/>
          <w:cs/>
        </w:rPr>
        <w:t xml:space="preserve">, หน้า </w:t>
      </w:r>
      <w:r w:rsidRPr="00830009">
        <w:rPr>
          <w:rFonts w:ascii="TH SarabunPSK" w:hAnsi="TH SarabunPSK" w:cs="TH SarabunPSK"/>
          <w:color w:val="000000" w:themeColor="text1"/>
          <w:sz w:val="28"/>
        </w:rPr>
        <w:t>159</w:t>
      </w:r>
      <w:r w:rsidRPr="00830009">
        <w:rPr>
          <w:rFonts w:ascii="TH SarabunPSK" w:hAnsi="TH SarabunPSK" w:cs="TH SarabunPSK"/>
          <w:color w:val="000000" w:themeColor="text1"/>
          <w:sz w:val="28"/>
          <w:cs/>
        </w:rPr>
        <w:t xml:space="preserve">) กล่าวคือ เมื่อผู้รับจำนองได้ทำหนังสือบอกกล่าวไปยังลูกหนี้และผู้จำนองตามมาตรา </w:t>
      </w:r>
      <w:r w:rsidRPr="00830009">
        <w:rPr>
          <w:rFonts w:ascii="TH SarabunPSK" w:hAnsi="TH SarabunPSK" w:cs="TH SarabunPSK"/>
          <w:color w:val="000000" w:themeColor="text1"/>
          <w:sz w:val="28"/>
        </w:rPr>
        <w:t xml:space="preserve">728 </w:t>
      </w:r>
      <w:r w:rsidRPr="00830009">
        <w:rPr>
          <w:rFonts w:ascii="TH SarabunPSK" w:hAnsi="TH SarabunPSK" w:cs="TH SarabunPSK"/>
          <w:color w:val="000000" w:themeColor="text1"/>
          <w:sz w:val="28"/>
          <w:cs/>
        </w:rPr>
        <w:t xml:space="preserve">เพียงหนังสือบอกกล่าวนั้นไปถึงลูกหนี้และผู้จำนอง และลูกหนี้และผู้จำนองได้รับคำบอกกล่าวโดยไม่ต้องทราบข้อความในหนังสือบอกกล่าวนั้นก็ถือว่าการแสดงเจตนาของผู้รับจำนองนั้นมีผลแล้ว </w:t>
      </w:r>
    </w:p>
    <w:p w14:paraId="6FA0E11C" w14:textId="77777777" w:rsidR="00E46DA9" w:rsidRPr="00830009" w:rsidRDefault="00E46DA9" w:rsidP="00E46DA9">
      <w:pPr>
        <w:jc w:val="thaiDistribute"/>
        <w:rPr>
          <w:rFonts w:ascii="TH SarabunPSK" w:hAnsi="TH SarabunPSK" w:cs="TH SarabunPSK"/>
          <w:color w:val="000000" w:themeColor="text1"/>
          <w:sz w:val="28"/>
          <w:cs/>
        </w:rPr>
      </w:pPr>
      <w:r w:rsidRPr="00830009">
        <w:rPr>
          <w:rFonts w:ascii="TH SarabunPSK" w:hAnsi="TH SarabunPSK" w:cs="TH SarabunPSK"/>
          <w:color w:val="000000" w:themeColor="text1"/>
          <w:sz w:val="28"/>
          <w:cs/>
        </w:rPr>
        <w:t xml:space="preserve">         เห็นได้ว่าทฤษฎีนี้ไม่ได้มุ่งคุ้มครองฝ่ายของผู้รับจำนอง หรือฝ่ายของลูกหนี้และผู้จำนอง ฝ่ายใดฝ่ายหนึ่งมากจนเกินไป กล่าวคือ เมื่อหนังสือบอกกล่าวบังคับจำนองของผู้รับจำนองไปถึงลูกหนี้และผู้จำนอง จะมีผลทันทีเมื่อหนังสือบอกกล่าวนั้นไปถึงลูกหนี้และผู้จำนอง โดยลูกหนี้และผู้จำนองจะต้องทำการชำระหนี้ให้แก่ผู้รับจำนอง ก่อนที่ผู้จำนองจะบังคับจำนอง แม้ลูกหนี้และผู้จำนองจะไม่ได้ทราบข้อความในหนังสือบอกกล่าวนั้นก็ตาม ก็ถือว่าการแสดงเจตนาของผู้รับจำนองนั้นมีผลสมบูรณ์แล้ว ซึ่งการแสดงให้เห็นว่าทั้งฝ่ายของผู้รับจำนอง และฝ่ายของลูกหนี้และผู้จำนองไม่มีฝ่ายใดได้เปรียบหรือเสียเปรียบไปกว่ากันนั้น เห็นได้จาก หากเป็นกรณีที่การแสดงเจตนาของผู้รับจำนองจะไม่มีผลจนกว่าลูกหนี้และผู้จำนองจะได้ทราบข้อความในหนังสือบอกกล่าว กล่าวคือ การแสดงเจตนามีผลไม่เพียงเพราะได้ส่งไปหรือได้มีการรับไว้ แต่เพราะผู้รับการแสดงเจตนาได้รู้ถึงเนื้อหาของการแสดงเจตนานั้นจริงๆ </w:t>
      </w:r>
      <w:bookmarkStart w:id="1" w:name="_Hlk89358318"/>
      <w:r w:rsidRPr="00830009">
        <w:rPr>
          <w:rFonts w:ascii="TH SarabunPSK" w:hAnsi="TH SarabunPSK" w:cs="TH SarabunPSK"/>
          <w:color w:val="000000" w:themeColor="text1"/>
          <w:sz w:val="28"/>
          <w:cs/>
        </w:rPr>
        <w:t>(ศนันท์กรณ์ โสตถิพันธุ์</w:t>
      </w:r>
      <w:r w:rsidRPr="00830009">
        <w:rPr>
          <w:rFonts w:ascii="TH SarabunPSK" w:hAnsi="TH SarabunPSK" w:cs="TH SarabunPSK"/>
          <w:color w:val="000000" w:themeColor="text1"/>
          <w:sz w:val="28"/>
        </w:rPr>
        <w:t>, 2561</w:t>
      </w:r>
      <w:r w:rsidRPr="00830009">
        <w:rPr>
          <w:rFonts w:ascii="TH SarabunPSK" w:hAnsi="TH SarabunPSK" w:cs="TH SarabunPSK"/>
          <w:color w:val="000000" w:themeColor="text1"/>
          <w:sz w:val="28"/>
          <w:cs/>
        </w:rPr>
        <w:t xml:space="preserve">, หน้า </w:t>
      </w:r>
      <w:r w:rsidRPr="00830009">
        <w:rPr>
          <w:rFonts w:ascii="TH SarabunPSK" w:hAnsi="TH SarabunPSK" w:cs="TH SarabunPSK"/>
          <w:color w:val="000000" w:themeColor="text1"/>
          <w:sz w:val="28"/>
        </w:rPr>
        <w:t>157</w:t>
      </w:r>
      <w:r w:rsidRPr="00830009">
        <w:rPr>
          <w:rFonts w:ascii="TH SarabunPSK" w:hAnsi="TH SarabunPSK" w:cs="TH SarabunPSK"/>
          <w:color w:val="000000" w:themeColor="text1"/>
          <w:sz w:val="28"/>
          <w:cs/>
        </w:rPr>
        <w:t xml:space="preserve">) </w:t>
      </w:r>
      <w:bookmarkEnd w:id="1"/>
      <w:r w:rsidRPr="00830009">
        <w:rPr>
          <w:rFonts w:ascii="TH SarabunPSK" w:hAnsi="TH SarabunPSK" w:cs="TH SarabunPSK"/>
          <w:color w:val="000000" w:themeColor="text1"/>
          <w:sz w:val="28"/>
          <w:cs/>
        </w:rPr>
        <w:t>ซึ่งเป็นไปตามทฤษฎีการแสดง</w:t>
      </w:r>
      <w:r w:rsidRPr="00830009">
        <w:rPr>
          <w:rFonts w:ascii="TH SarabunPSK" w:hAnsi="TH SarabunPSK" w:cs="TH SarabunPSK"/>
          <w:color w:val="000000" w:themeColor="text1"/>
          <w:sz w:val="28"/>
          <w:cs/>
        </w:rPr>
        <w:lastRenderedPageBreak/>
        <w:t>เจตนาที่เรียกว่า “ทฤษฎีรู้” เห็นได้ว่าทฤษฎีนี้จะมุ่งคุ้มครองฝ่ายของลูกหนี้และผู้จำนองมากกว่าฝ่ายผู้รับจำนอง เพราะเมื่อผู้รับจำนองมีหนังสือบอกกล่าวไปยังลูกหนี้และผู้จำนอง แม้ลูกหนี้และผู้จำนองได้รับคำบอกกล่าวนั้นแล้ว แต่หากยังไม่ได้เปิดอ่านข้อความในหนังสือนั้น การแสดงเจตนาของผู้รับจำนองก็ไม่ถือว่ามีผลสมบูรณ์ จึงไม่เป็นธรรมแก่ฝ่ายของผู้รับจำนอง เนื่องจากหากลูกหนี้หรือผู้จำนองได้รับหนังสือบอกกล่าวการบังคับจำนองนั้นแล้วแต่ไม่ยอมเปิดอ่านข้อความในหนังสือนั้น ก็เป็นเหตุให้ผู้รับจำนองไม่สามารถดำเนินการบังคับจำนองเพื่อนำเงินที่ได้มาชำระหนี้ได้ หรือหากเป็นกรณีการแสดงเจตนาของผู้รับจำนองที่จะมีผลทันทีที่ได้ส่งเจตนานั้นไป (ศนันท์กรณ์ โสตถิพันธุ์</w:t>
      </w:r>
      <w:r w:rsidRPr="00830009">
        <w:rPr>
          <w:rFonts w:ascii="TH SarabunPSK" w:hAnsi="TH SarabunPSK" w:cs="TH SarabunPSK"/>
          <w:color w:val="000000" w:themeColor="text1"/>
          <w:sz w:val="28"/>
        </w:rPr>
        <w:t>, 2561</w:t>
      </w:r>
      <w:r w:rsidRPr="00830009">
        <w:rPr>
          <w:rFonts w:ascii="TH SarabunPSK" w:hAnsi="TH SarabunPSK" w:cs="TH SarabunPSK"/>
          <w:color w:val="000000" w:themeColor="text1"/>
          <w:sz w:val="28"/>
          <w:cs/>
        </w:rPr>
        <w:t xml:space="preserve">, หน้า </w:t>
      </w:r>
      <w:r w:rsidRPr="00830009">
        <w:rPr>
          <w:rFonts w:ascii="TH SarabunPSK" w:hAnsi="TH SarabunPSK" w:cs="TH SarabunPSK"/>
          <w:color w:val="000000" w:themeColor="text1"/>
          <w:sz w:val="28"/>
        </w:rPr>
        <w:t>157</w:t>
      </w:r>
      <w:r w:rsidRPr="00830009">
        <w:rPr>
          <w:rFonts w:ascii="TH SarabunPSK" w:hAnsi="TH SarabunPSK" w:cs="TH SarabunPSK"/>
          <w:color w:val="000000" w:themeColor="text1"/>
          <w:sz w:val="28"/>
          <w:cs/>
        </w:rPr>
        <w:t xml:space="preserve">) กล่าวคือ การบอกกล่าวบังคับจำนองมีผลทันทีเมื่อผู้รับจำนองได้ส่งการแสดงเจตนาไปแล้ว เช่น ส่งจดหมายแสดงเจตนาโดยทางไปรษณีย์ การแสดงเจตนาสมบูรณ์เมื่อได้ส่งจดหมายที่ตู้ไปรษณีย์แล้ว ซึ่งเป็นไปตามทฤษฎีการแสดงเจตนาที่เรียกว่า “ทฤษฎีส่ง” เห็นได้ว่าทฤษฎีนี้จะมุ่งคุ้มครองฝ่ายของผู้รับจำนองมากกว่าฝ่ายลูกหนี้และผู้จำนอง เพราะเมื่อผู้รับจำนองได้กระทำการส่งหนังสือบอกกล่าวออกไปยังลูกหนี้และผู้จำนองแล้ว แม้ลูกหนี้และผู้จำนองจะยังไม่ได้รับและทราบข้อความในหนังสือบอกกล่าวนั้นก็ตาม การแสดงเจตนาของผู้รับจำนองก็ถือว่ามีผลสมบูรณ์ จึงไม่เป็นธรรมแก่ฝ่ายของลูกหนี้และผู้จำนอง เนื่องจากเมื่อลูกหนี้และผู้จำนองไม่ได้รับหนังสือบอกกล่าวที่ผู้รับจำนองได้ส่งออกไป อาจเป็นเหตุให้ลูกหนี้และผู้จำนองไม่ทราบว่าจะมีการบังคับจำนองเกิดขึ้น จึงไม่ได้ดำเนินการเข้าใช้สิทธิของตนในการเข้าชำระหนี้เพื่อปัดป้องไม่ให้เกิดการบังคับจำนอง </w:t>
      </w:r>
    </w:p>
    <w:p w14:paraId="42C2F5A2" w14:textId="1D1C503D" w:rsidR="008C2B1A" w:rsidRPr="00830009" w:rsidRDefault="00E46DA9" w:rsidP="00D432C9">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ดังนั้นทฤษฎีที่</w:t>
      </w:r>
      <w:bookmarkStart w:id="2" w:name="_Hlk89354128"/>
      <w:r w:rsidRPr="00830009">
        <w:rPr>
          <w:rFonts w:ascii="TH SarabunPSK" w:hAnsi="TH SarabunPSK" w:cs="TH SarabunPSK"/>
          <w:color w:val="000000" w:themeColor="text1"/>
          <w:sz w:val="28"/>
          <w:cs/>
        </w:rPr>
        <w:t>ผู้วิจัยเห็นว่าให้ความเป็นธรรมแก่ผู้รับจำนอง ลูกหนี้ และผู้จำนอง มากที่สุด คือ “ทฤษฎีรับ”</w:t>
      </w:r>
      <w:bookmarkEnd w:id="2"/>
      <w:r w:rsidRPr="00830009">
        <w:rPr>
          <w:rFonts w:ascii="TH SarabunPSK" w:hAnsi="TH SarabunPSK" w:cs="TH SarabunPSK"/>
          <w:color w:val="000000" w:themeColor="text1"/>
          <w:sz w:val="28"/>
          <w:cs/>
        </w:rPr>
        <w:t xml:space="preserve"> เนื่องจากเป็นทฤษฎีที่เป็นไปตามเจตนารมณ์ของกฎหมายมากที่สุด เพราะเจตนารมณ์สำคัญสูงสุดของกฎหมาย คือ “ความยุติธรรม” ทำให้ผู้รับจำนอง ลูกหนี้ และผู้จำนองนั้นได้รับความคุ้มครองตามกฎหมายอย่างเสมอภาคและเท่าเทียมกัน</w:t>
      </w:r>
    </w:p>
    <w:p w14:paraId="00B98936" w14:textId="7AA05138" w:rsidR="0043544D" w:rsidRPr="00830009" w:rsidRDefault="0043544D" w:rsidP="00D432C9">
      <w:pPr>
        <w:jc w:val="thaiDistribute"/>
        <w:rPr>
          <w:rFonts w:ascii="TH SarabunPSK" w:hAnsi="TH SarabunPSK" w:cs="TH SarabunPSK"/>
          <w:color w:val="000000" w:themeColor="text1"/>
          <w:sz w:val="28"/>
          <w:cs/>
        </w:rPr>
      </w:pPr>
      <w:r w:rsidRPr="00830009">
        <w:rPr>
          <w:rFonts w:ascii="TH SarabunPSK" w:hAnsi="TH SarabunPSK" w:cs="TH SarabunPSK"/>
          <w:color w:val="000000" w:themeColor="text1"/>
          <w:sz w:val="28"/>
          <w:cs/>
        </w:rPr>
        <w:t xml:space="preserve">         เช่นนี้เมื่อ</w:t>
      </w:r>
      <w:r w:rsidR="00565BFA" w:rsidRPr="00830009">
        <w:rPr>
          <w:rFonts w:ascii="TH SarabunPSK" w:hAnsi="TH SarabunPSK" w:cs="TH SarabunPSK"/>
          <w:color w:val="000000" w:themeColor="text1"/>
          <w:sz w:val="28"/>
          <w:cs/>
        </w:rPr>
        <w:t>ผู้วิจัยเห็นว่าทฤษฎีที่</w:t>
      </w:r>
      <w:r w:rsidR="006A6F3F" w:rsidRPr="00830009">
        <w:rPr>
          <w:rFonts w:ascii="TH SarabunPSK" w:hAnsi="TH SarabunPSK" w:cs="TH SarabunPSK"/>
          <w:color w:val="000000" w:themeColor="text1"/>
          <w:sz w:val="28"/>
          <w:cs/>
        </w:rPr>
        <w:t>ควรยึดตาม</w:t>
      </w:r>
      <w:r w:rsidR="00565BFA" w:rsidRPr="00830009">
        <w:rPr>
          <w:rFonts w:ascii="TH SarabunPSK" w:hAnsi="TH SarabunPSK" w:cs="TH SarabunPSK"/>
          <w:color w:val="000000" w:themeColor="text1"/>
          <w:sz w:val="28"/>
          <w:cs/>
        </w:rPr>
        <w:t xml:space="preserve">มากที่สุด คือ “ทฤษฎีรับ” ข้อกฎหมายในเรื่องการบังคับจำนองตามมาตรา </w:t>
      </w:r>
      <w:r w:rsidR="00565BFA" w:rsidRPr="00830009">
        <w:rPr>
          <w:rFonts w:ascii="TH SarabunPSK" w:hAnsi="TH SarabunPSK" w:cs="TH SarabunPSK"/>
          <w:color w:val="000000" w:themeColor="text1"/>
          <w:sz w:val="28"/>
        </w:rPr>
        <w:t xml:space="preserve">728 </w:t>
      </w:r>
      <w:r w:rsidR="00565BFA" w:rsidRPr="00830009">
        <w:rPr>
          <w:rFonts w:ascii="TH SarabunPSK" w:hAnsi="TH SarabunPSK" w:cs="TH SarabunPSK"/>
          <w:color w:val="000000" w:themeColor="text1"/>
          <w:sz w:val="28"/>
          <w:cs/>
        </w:rPr>
        <w:t>จึงควรแก้ไขข้อกฎหมายให้</w:t>
      </w:r>
      <w:r w:rsidR="006A6F3F" w:rsidRPr="00830009">
        <w:rPr>
          <w:rFonts w:ascii="TH SarabunPSK" w:hAnsi="TH SarabunPSK" w:cs="TH SarabunPSK"/>
          <w:color w:val="000000" w:themeColor="text1"/>
          <w:sz w:val="28"/>
          <w:cs/>
        </w:rPr>
        <w:t>สอดคล้องกับทฤษฎีดังกล่าว</w:t>
      </w:r>
      <w:r w:rsidR="00565BFA" w:rsidRPr="00830009">
        <w:rPr>
          <w:rFonts w:ascii="TH SarabunPSK" w:hAnsi="TH SarabunPSK" w:cs="TH SarabunPSK"/>
          <w:color w:val="000000" w:themeColor="text1"/>
          <w:sz w:val="28"/>
          <w:cs/>
        </w:rPr>
        <w:t xml:space="preserve"> </w:t>
      </w:r>
      <w:r w:rsidR="006A6F3F" w:rsidRPr="00830009">
        <w:rPr>
          <w:rFonts w:ascii="TH SarabunPSK" w:hAnsi="TH SarabunPSK" w:cs="TH SarabunPSK"/>
          <w:color w:val="000000" w:themeColor="text1"/>
          <w:sz w:val="28"/>
          <w:cs/>
        </w:rPr>
        <w:t>นอกจากนี้แล้ว</w:t>
      </w:r>
      <w:r w:rsidR="007030EF" w:rsidRPr="00830009">
        <w:rPr>
          <w:rFonts w:ascii="TH SarabunPSK" w:hAnsi="TH SarabunPSK" w:cs="TH SarabunPSK"/>
          <w:color w:val="000000" w:themeColor="text1"/>
          <w:sz w:val="28"/>
          <w:cs/>
        </w:rPr>
        <w:t>ข้อกฎหมายในเรื่อง</w:t>
      </w:r>
      <w:r w:rsidRPr="00830009">
        <w:rPr>
          <w:rFonts w:ascii="TH SarabunPSK" w:hAnsi="TH SarabunPSK" w:cs="TH SarabunPSK"/>
          <w:color w:val="000000" w:themeColor="text1"/>
          <w:sz w:val="28"/>
          <w:cs/>
        </w:rPr>
        <w:t xml:space="preserve">การบังคับจำนองตามมาตรา </w:t>
      </w:r>
      <w:r w:rsidRPr="00830009">
        <w:rPr>
          <w:rFonts w:ascii="TH SarabunPSK" w:hAnsi="TH SarabunPSK" w:cs="TH SarabunPSK"/>
          <w:color w:val="000000" w:themeColor="text1"/>
          <w:sz w:val="28"/>
        </w:rPr>
        <w:t>728</w:t>
      </w:r>
      <w:r w:rsidR="002C572C" w:rsidRPr="00830009">
        <w:rPr>
          <w:rFonts w:ascii="TH SarabunPSK" w:hAnsi="TH SarabunPSK" w:cs="TH SarabunPSK"/>
          <w:color w:val="000000" w:themeColor="text1"/>
          <w:sz w:val="28"/>
          <w:cs/>
        </w:rPr>
        <w:t xml:space="preserve"> </w:t>
      </w:r>
      <w:r w:rsidR="006A6F3F" w:rsidRPr="00830009">
        <w:rPr>
          <w:rFonts w:ascii="TH SarabunPSK" w:hAnsi="TH SarabunPSK" w:cs="TH SarabunPSK"/>
          <w:color w:val="000000" w:themeColor="text1"/>
          <w:sz w:val="28"/>
          <w:cs/>
        </w:rPr>
        <w:t>ยัง</w:t>
      </w:r>
      <w:r w:rsidR="00212953" w:rsidRPr="00830009">
        <w:rPr>
          <w:rFonts w:ascii="TH SarabunPSK" w:hAnsi="TH SarabunPSK" w:cs="TH SarabunPSK"/>
          <w:color w:val="000000" w:themeColor="text1"/>
          <w:sz w:val="28"/>
          <w:cs/>
        </w:rPr>
        <w:t>ก่อ</w:t>
      </w:r>
      <w:r w:rsidR="007030EF" w:rsidRPr="00830009">
        <w:rPr>
          <w:rFonts w:ascii="TH SarabunPSK" w:hAnsi="TH SarabunPSK" w:cs="TH SarabunPSK"/>
          <w:color w:val="000000" w:themeColor="text1"/>
          <w:sz w:val="28"/>
          <w:cs/>
        </w:rPr>
        <w:t>ให้เกิด</w:t>
      </w:r>
      <w:r w:rsidR="002C572C" w:rsidRPr="00830009">
        <w:rPr>
          <w:rFonts w:ascii="TH SarabunPSK" w:hAnsi="TH SarabunPSK" w:cs="TH SarabunPSK"/>
          <w:color w:val="000000" w:themeColor="text1"/>
          <w:sz w:val="28"/>
          <w:cs/>
        </w:rPr>
        <w:t>ความไม่เป็นธรรม</w:t>
      </w:r>
      <w:r w:rsidR="00565BFA" w:rsidRPr="00830009">
        <w:rPr>
          <w:rFonts w:ascii="TH SarabunPSK" w:hAnsi="TH SarabunPSK" w:cs="TH SarabunPSK"/>
          <w:color w:val="000000" w:themeColor="text1"/>
          <w:sz w:val="28"/>
          <w:cs/>
        </w:rPr>
        <w:t>ระหว่าง</w:t>
      </w:r>
      <w:r w:rsidR="002C572C" w:rsidRPr="00830009">
        <w:rPr>
          <w:rFonts w:ascii="TH SarabunPSK" w:hAnsi="TH SarabunPSK" w:cs="TH SarabunPSK"/>
          <w:color w:val="000000" w:themeColor="text1"/>
          <w:sz w:val="28"/>
          <w:cs/>
        </w:rPr>
        <w:t xml:space="preserve">ผู้จำนองที่เป็นลูกหนี้ </w:t>
      </w:r>
      <w:r w:rsidR="007030EF" w:rsidRPr="00830009">
        <w:rPr>
          <w:rFonts w:ascii="TH SarabunPSK" w:hAnsi="TH SarabunPSK" w:cs="TH SarabunPSK"/>
          <w:color w:val="000000" w:themeColor="text1"/>
          <w:sz w:val="28"/>
          <w:cs/>
        </w:rPr>
        <w:t>กับ</w:t>
      </w:r>
      <w:r w:rsidR="002C572C" w:rsidRPr="00830009">
        <w:rPr>
          <w:rFonts w:ascii="TH SarabunPSK" w:hAnsi="TH SarabunPSK" w:cs="TH SarabunPSK"/>
          <w:color w:val="000000" w:themeColor="text1"/>
          <w:sz w:val="28"/>
          <w:cs/>
        </w:rPr>
        <w:t>ผู้จำนองที่เป็นบุคคลที่สาม</w:t>
      </w:r>
      <w:r w:rsidR="006A6F3F" w:rsidRPr="00830009">
        <w:rPr>
          <w:rFonts w:ascii="TH SarabunPSK" w:hAnsi="TH SarabunPSK" w:cs="TH SarabunPSK"/>
          <w:color w:val="000000" w:themeColor="text1"/>
          <w:sz w:val="28"/>
          <w:cs/>
        </w:rPr>
        <w:t xml:space="preserve"> </w:t>
      </w:r>
      <w:r w:rsidR="0081526A" w:rsidRPr="00830009">
        <w:rPr>
          <w:rFonts w:ascii="TH SarabunPSK" w:hAnsi="TH SarabunPSK" w:cs="TH SarabunPSK"/>
          <w:color w:val="000000" w:themeColor="text1"/>
          <w:sz w:val="28"/>
          <w:cs/>
        </w:rPr>
        <w:t xml:space="preserve">เพื่อแก้ไขช่องว่างของข้อกฎหมายที่ไม่เป็นธรรมนี้ </w:t>
      </w:r>
      <w:r w:rsidR="006A6F3F" w:rsidRPr="00830009">
        <w:rPr>
          <w:rFonts w:ascii="TH SarabunPSK" w:hAnsi="TH SarabunPSK" w:cs="TH SarabunPSK"/>
          <w:color w:val="000000" w:themeColor="text1"/>
          <w:sz w:val="28"/>
          <w:cs/>
        </w:rPr>
        <w:t>จึงควรแก้ไขข้อกฎหมาย</w:t>
      </w:r>
      <w:r w:rsidR="0081526A" w:rsidRPr="00830009">
        <w:rPr>
          <w:rFonts w:ascii="TH SarabunPSK" w:hAnsi="TH SarabunPSK" w:cs="TH SarabunPSK"/>
          <w:color w:val="000000" w:themeColor="text1"/>
          <w:sz w:val="28"/>
          <w:cs/>
        </w:rPr>
        <w:t>ให้</w:t>
      </w:r>
      <w:r w:rsidR="00212953" w:rsidRPr="00830009">
        <w:rPr>
          <w:rFonts w:ascii="TH SarabunPSK" w:hAnsi="TH SarabunPSK" w:cs="TH SarabunPSK"/>
          <w:color w:val="000000" w:themeColor="text1"/>
          <w:sz w:val="28"/>
          <w:cs/>
        </w:rPr>
        <w:t>ผู้จำนองที่เป็นลูกหนี้ กับผู้จำนองที่เป็นบุคคลที่สาม ให้ได้รับความคุ้มครองต</w:t>
      </w:r>
      <w:r w:rsidR="0081526A" w:rsidRPr="00830009">
        <w:rPr>
          <w:rFonts w:ascii="TH SarabunPSK" w:hAnsi="TH SarabunPSK" w:cs="TH SarabunPSK"/>
          <w:color w:val="000000" w:themeColor="text1"/>
          <w:sz w:val="28"/>
          <w:cs/>
        </w:rPr>
        <w:t>า</w:t>
      </w:r>
      <w:r w:rsidR="00212953" w:rsidRPr="00830009">
        <w:rPr>
          <w:rFonts w:ascii="TH SarabunPSK" w:hAnsi="TH SarabunPSK" w:cs="TH SarabunPSK"/>
          <w:color w:val="000000" w:themeColor="text1"/>
          <w:sz w:val="28"/>
          <w:cs/>
        </w:rPr>
        <w:t>มกฎหมายอย่าง</w:t>
      </w:r>
      <w:r w:rsidR="0081526A" w:rsidRPr="00830009">
        <w:rPr>
          <w:rFonts w:ascii="TH SarabunPSK" w:hAnsi="TH SarabunPSK" w:cs="TH SarabunPSK"/>
          <w:color w:val="000000" w:themeColor="text1"/>
          <w:sz w:val="28"/>
          <w:cs/>
        </w:rPr>
        <w:t>เสมอภาค</w:t>
      </w:r>
      <w:r w:rsidR="00631A53" w:rsidRPr="00830009">
        <w:rPr>
          <w:rFonts w:ascii="TH SarabunPSK" w:hAnsi="TH SarabunPSK" w:cs="TH SarabunPSK"/>
          <w:color w:val="000000" w:themeColor="text1"/>
          <w:sz w:val="28"/>
          <w:cs/>
        </w:rPr>
        <w:t>และ</w:t>
      </w:r>
      <w:r w:rsidR="00212953" w:rsidRPr="00830009">
        <w:rPr>
          <w:rFonts w:ascii="TH SarabunPSK" w:hAnsi="TH SarabunPSK" w:cs="TH SarabunPSK"/>
          <w:color w:val="000000" w:themeColor="text1"/>
          <w:sz w:val="28"/>
          <w:cs/>
        </w:rPr>
        <w:t>เท่าเทียมกัน</w:t>
      </w:r>
      <w:r w:rsidR="00631A53" w:rsidRPr="00830009">
        <w:rPr>
          <w:rFonts w:ascii="TH SarabunPSK" w:hAnsi="TH SarabunPSK" w:cs="TH SarabunPSK"/>
          <w:color w:val="000000" w:themeColor="text1"/>
          <w:sz w:val="28"/>
          <w:cs/>
        </w:rPr>
        <w:t xml:space="preserve">ให้ได้มากที่สุด </w:t>
      </w:r>
    </w:p>
    <w:p w14:paraId="69A92422" w14:textId="77777777" w:rsidR="00814073" w:rsidRPr="00830009" w:rsidRDefault="00814073" w:rsidP="00D432C9">
      <w:pPr>
        <w:jc w:val="thaiDistribute"/>
        <w:rPr>
          <w:rFonts w:ascii="TH SarabunPSK" w:hAnsi="TH SarabunPSK" w:cs="TH SarabunPSK"/>
          <w:color w:val="000000" w:themeColor="text1"/>
          <w:sz w:val="28"/>
        </w:rPr>
      </w:pPr>
    </w:p>
    <w:p w14:paraId="75F5275D" w14:textId="58F412D2" w:rsidR="00CB1A38" w:rsidRPr="00830009" w:rsidRDefault="008C2B1A" w:rsidP="00D432C9">
      <w:pPr>
        <w:jc w:val="thaiDistribute"/>
        <w:rPr>
          <w:rFonts w:ascii="TH SarabunPSK" w:hAnsi="TH SarabunPSK" w:cs="TH SarabunPSK"/>
          <w:b/>
          <w:bCs/>
          <w:color w:val="000000" w:themeColor="text1"/>
          <w:sz w:val="28"/>
        </w:rPr>
      </w:pPr>
      <w:r w:rsidRPr="00830009">
        <w:rPr>
          <w:rFonts w:ascii="TH SarabunPSK" w:hAnsi="TH SarabunPSK" w:cs="TH SarabunPSK"/>
          <w:b/>
          <w:bCs/>
          <w:color w:val="000000" w:themeColor="text1"/>
          <w:sz w:val="28"/>
          <w:cs/>
        </w:rPr>
        <w:t>ข้อเสนอแนะ</w:t>
      </w:r>
    </w:p>
    <w:p w14:paraId="0F1C0B9B" w14:textId="302EE430" w:rsidR="00DB56E9" w:rsidRPr="00830009" w:rsidRDefault="00CB1A38" w:rsidP="00CB1A38">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Pr="00830009">
        <w:rPr>
          <w:rFonts w:ascii="TH SarabunPSK" w:hAnsi="TH SarabunPSK" w:cs="TH SarabunPSK"/>
          <w:color w:val="000000" w:themeColor="text1"/>
          <w:sz w:val="28"/>
        </w:rPr>
        <w:t>1</w:t>
      </w:r>
      <w:r w:rsidRPr="00830009">
        <w:rPr>
          <w:rFonts w:ascii="TH SarabunPSK" w:hAnsi="TH SarabunPSK" w:cs="TH SarabunPSK"/>
          <w:color w:val="000000" w:themeColor="text1"/>
          <w:sz w:val="28"/>
          <w:cs/>
        </w:rPr>
        <w:t xml:space="preserve">. </w:t>
      </w:r>
      <w:r w:rsidR="00DB56E9" w:rsidRPr="00830009">
        <w:rPr>
          <w:rFonts w:ascii="TH SarabunPSK" w:hAnsi="TH SarabunPSK" w:cs="TH SarabunPSK"/>
          <w:color w:val="000000" w:themeColor="text1"/>
          <w:sz w:val="28"/>
          <w:cs/>
        </w:rPr>
        <w:t xml:space="preserve">เจตนารมณ์แก้ไขมาตรา </w:t>
      </w:r>
      <w:r w:rsidR="00DB56E9" w:rsidRPr="00830009">
        <w:rPr>
          <w:rFonts w:ascii="TH SarabunPSK" w:hAnsi="TH SarabunPSK" w:cs="TH SarabunPSK"/>
          <w:color w:val="000000" w:themeColor="text1"/>
          <w:sz w:val="28"/>
        </w:rPr>
        <w:t xml:space="preserve">728 </w:t>
      </w:r>
      <w:r w:rsidR="00DB56E9" w:rsidRPr="00830009">
        <w:rPr>
          <w:rFonts w:ascii="TH SarabunPSK" w:hAnsi="TH SarabunPSK" w:cs="TH SarabunPSK"/>
          <w:color w:val="000000" w:themeColor="text1"/>
          <w:sz w:val="28"/>
          <w:cs/>
        </w:rPr>
        <w:t>ประมวลกฎหมายแพ่งและพาณิชย์ในครั้งนี้ต้องการคุ้มครอง</w:t>
      </w:r>
      <w:r w:rsidR="008758E7" w:rsidRPr="00830009">
        <w:rPr>
          <w:rFonts w:ascii="TH SarabunPSK" w:hAnsi="TH SarabunPSK" w:cs="TH SarabunPSK"/>
          <w:color w:val="000000" w:themeColor="text1"/>
          <w:sz w:val="28"/>
          <w:cs/>
        </w:rPr>
        <w:t>ทั้ง</w:t>
      </w:r>
      <w:r w:rsidR="00DB56E9" w:rsidRPr="00830009">
        <w:rPr>
          <w:rFonts w:ascii="TH SarabunPSK" w:hAnsi="TH SarabunPSK" w:cs="TH SarabunPSK"/>
          <w:color w:val="000000" w:themeColor="text1"/>
          <w:sz w:val="28"/>
          <w:cs/>
        </w:rPr>
        <w:t>ลูกหนี้ และ ผู้จำนองมากขึ้น ดังนั้นองค์กรที่ทำหน้าที่ในการพิจารณาแก้ไขกฎหมายควรคำนึงถึงเจตนารมณ์ของกฎหมาย รวมถึงการสมดุลผลประโยชน์ของผู้เกี่ยวข้องทุกฝ่าย</w:t>
      </w:r>
    </w:p>
    <w:p w14:paraId="4AB39F7B" w14:textId="347F3693" w:rsidR="00DB56E9" w:rsidRPr="00830009" w:rsidRDefault="00CB1A38" w:rsidP="00CB1A38">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Pr="00830009">
        <w:rPr>
          <w:rFonts w:ascii="TH SarabunPSK" w:hAnsi="TH SarabunPSK" w:cs="TH SarabunPSK"/>
          <w:color w:val="000000" w:themeColor="text1"/>
          <w:sz w:val="28"/>
        </w:rPr>
        <w:t>2</w:t>
      </w:r>
      <w:r w:rsidRPr="00830009">
        <w:rPr>
          <w:rFonts w:ascii="TH SarabunPSK" w:hAnsi="TH SarabunPSK" w:cs="TH SarabunPSK"/>
          <w:color w:val="000000" w:themeColor="text1"/>
          <w:sz w:val="28"/>
          <w:cs/>
        </w:rPr>
        <w:t xml:space="preserve">. </w:t>
      </w:r>
      <w:r w:rsidR="00DB56E9" w:rsidRPr="00830009">
        <w:rPr>
          <w:rFonts w:ascii="TH SarabunPSK" w:hAnsi="TH SarabunPSK" w:cs="TH SarabunPSK"/>
          <w:color w:val="000000" w:themeColor="text1"/>
          <w:sz w:val="28"/>
          <w:cs/>
        </w:rPr>
        <w:t xml:space="preserve">แนวทางการแก้ไขประมวลกฎหมายแพ่งและพาณิชย์มาตรา </w:t>
      </w:r>
      <w:r w:rsidR="00DB56E9" w:rsidRPr="00830009">
        <w:rPr>
          <w:rFonts w:ascii="TH SarabunPSK" w:hAnsi="TH SarabunPSK" w:cs="TH SarabunPSK"/>
          <w:color w:val="000000" w:themeColor="text1"/>
          <w:sz w:val="28"/>
        </w:rPr>
        <w:t xml:space="preserve">728 </w:t>
      </w:r>
      <w:r w:rsidR="00DB56E9" w:rsidRPr="00830009">
        <w:rPr>
          <w:rFonts w:ascii="TH SarabunPSK" w:hAnsi="TH SarabunPSK" w:cs="TH SarabunPSK"/>
          <w:color w:val="000000" w:themeColor="text1"/>
          <w:sz w:val="28"/>
          <w:cs/>
        </w:rPr>
        <w:t>ควรเป็นดังนี้</w:t>
      </w:r>
    </w:p>
    <w:p w14:paraId="48EB6EFA" w14:textId="510668AA" w:rsidR="00DB56E9" w:rsidRPr="00830009" w:rsidRDefault="005B32DE" w:rsidP="005B32DE">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005C5C4A" w:rsidRPr="00830009">
        <w:rPr>
          <w:rFonts w:ascii="TH SarabunPSK" w:hAnsi="TH SarabunPSK" w:cs="TH SarabunPSK"/>
          <w:color w:val="000000" w:themeColor="text1"/>
          <w:sz w:val="28"/>
          <w:cs/>
        </w:rPr>
        <w:t xml:space="preserve">จากถ้อยคำในตัวบทมาตรา </w:t>
      </w:r>
      <w:r w:rsidR="005C5C4A" w:rsidRPr="00830009">
        <w:rPr>
          <w:rFonts w:ascii="TH SarabunPSK" w:hAnsi="TH SarabunPSK" w:cs="TH SarabunPSK"/>
          <w:color w:val="000000" w:themeColor="text1"/>
          <w:sz w:val="28"/>
        </w:rPr>
        <w:t>728</w:t>
      </w:r>
      <w:r w:rsidR="005C5C4A" w:rsidRPr="00830009">
        <w:rPr>
          <w:rFonts w:ascii="TH SarabunPSK" w:hAnsi="TH SarabunPSK" w:cs="TH SarabunPSK"/>
          <w:color w:val="000000" w:themeColor="text1"/>
          <w:sz w:val="28"/>
          <w:cs/>
        </w:rPr>
        <w:t xml:space="preserve"> วรรคสอง ที่ว่า “...ให้ผู้จำนองทราบ...นับแต่วันที่ส่งหนังสือแจ้งให้ลูกหนี้ทราบ...”  </w:t>
      </w:r>
    </w:p>
    <w:p w14:paraId="0F391822" w14:textId="78AAF256" w:rsidR="008C2B1A" w:rsidRPr="00830009" w:rsidRDefault="005C5C4A" w:rsidP="00D432C9">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เพื่อให้ถ้อยคำในตัวบทของกฎหมาย</w:t>
      </w:r>
      <w:r w:rsidR="007A3ECC" w:rsidRPr="00830009">
        <w:rPr>
          <w:rFonts w:ascii="TH SarabunPSK" w:hAnsi="TH SarabunPSK" w:cs="TH SarabunPSK"/>
          <w:color w:val="000000" w:themeColor="text1"/>
          <w:sz w:val="28"/>
          <w:cs/>
        </w:rPr>
        <w:t>แสดงถึง</w:t>
      </w:r>
      <w:r w:rsidR="00C07F8F" w:rsidRPr="00830009">
        <w:rPr>
          <w:rFonts w:ascii="TH SarabunPSK" w:hAnsi="TH SarabunPSK" w:cs="TH SarabunPSK"/>
          <w:color w:val="000000" w:themeColor="text1"/>
          <w:sz w:val="28"/>
          <w:cs/>
        </w:rPr>
        <w:t>ก</w:t>
      </w:r>
      <w:r w:rsidRPr="00830009">
        <w:rPr>
          <w:rFonts w:ascii="TH SarabunPSK" w:hAnsi="TH SarabunPSK" w:cs="TH SarabunPSK"/>
          <w:color w:val="000000" w:themeColor="text1"/>
          <w:sz w:val="28"/>
          <w:cs/>
        </w:rPr>
        <w:t>ารแสดงเจตนาที่สอดคล้องกันทั้งสองวรรค จึงควรมีการแก้ไขถ้อยคำเป็นว่า</w:t>
      </w:r>
      <w:r w:rsidR="007A42FA" w:rsidRPr="00830009">
        <w:rPr>
          <w:rFonts w:ascii="TH SarabunPSK" w:hAnsi="TH SarabunPSK" w:cs="TH SarabunPSK"/>
          <w:color w:val="000000" w:themeColor="text1"/>
          <w:sz w:val="28"/>
          <w:cs/>
        </w:rPr>
        <w:t xml:space="preserve">   </w:t>
      </w:r>
      <w:r w:rsidRPr="00830009">
        <w:rPr>
          <w:rFonts w:ascii="TH SarabunPSK" w:hAnsi="TH SarabunPSK" w:cs="TH SarabunPSK"/>
          <w:color w:val="000000" w:themeColor="text1"/>
          <w:sz w:val="28"/>
          <w:cs/>
        </w:rPr>
        <w:t xml:space="preserve"> “...ให้ผู้จำนอง...นับแต่วันที่หนังสือ</w:t>
      </w:r>
      <w:r w:rsidR="007A3ECC" w:rsidRPr="00830009">
        <w:rPr>
          <w:rFonts w:ascii="TH SarabunPSK" w:hAnsi="TH SarabunPSK" w:cs="TH SarabunPSK"/>
          <w:color w:val="000000" w:themeColor="text1"/>
          <w:sz w:val="28"/>
          <w:cs/>
        </w:rPr>
        <w:t>บอกกล่าว</w:t>
      </w:r>
      <w:r w:rsidR="006B5873" w:rsidRPr="00830009">
        <w:rPr>
          <w:rFonts w:ascii="TH SarabunPSK" w:hAnsi="TH SarabunPSK" w:cs="TH SarabunPSK"/>
          <w:color w:val="000000" w:themeColor="text1"/>
          <w:sz w:val="28"/>
          <w:cs/>
        </w:rPr>
        <w:t>นั้น</w:t>
      </w:r>
      <w:r w:rsidR="007A3ECC" w:rsidRPr="00830009">
        <w:rPr>
          <w:rFonts w:ascii="TH SarabunPSK" w:hAnsi="TH SarabunPSK" w:cs="TH SarabunPSK"/>
          <w:color w:val="000000" w:themeColor="text1"/>
          <w:sz w:val="28"/>
          <w:cs/>
        </w:rPr>
        <w:t>ไปถึงลูกหนี้</w:t>
      </w:r>
      <w:r w:rsidRPr="00830009">
        <w:rPr>
          <w:rFonts w:ascii="TH SarabunPSK" w:hAnsi="TH SarabunPSK" w:cs="TH SarabunPSK"/>
          <w:color w:val="000000" w:themeColor="text1"/>
          <w:sz w:val="28"/>
          <w:cs/>
        </w:rPr>
        <w:t xml:space="preserve">...” เนื่องจากข้อความในมาตรา </w:t>
      </w:r>
      <w:r w:rsidRPr="00830009">
        <w:rPr>
          <w:rFonts w:ascii="TH SarabunPSK" w:hAnsi="TH SarabunPSK" w:cs="TH SarabunPSK"/>
          <w:color w:val="000000" w:themeColor="text1"/>
          <w:sz w:val="28"/>
        </w:rPr>
        <w:t xml:space="preserve">728 </w:t>
      </w:r>
      <w:r w:rsidRPr="00830009">
        <w:rPr>
          <w:rFonts w:ascii="TH SarabunPSK" w:hAnsi="TH SarabunPSK" w:cs="TH SarabunPSK"/>
          <w:color w:val="000000" w:themeColor="text1"/>
          <w:sz w:val="28"/>
          <w:cs/>
        </w:rPr>
        <w:t xml:space="preserve">วรรคแรก ได้ระบุไว้ว่า </w:t>
      </w:r>
      <w:r w:rsidR="00D65E75" w:rsidRPr="00830009">
        <w:rPr>
          <w:rFonts w:ascii="TH SarabunPSK" w:hAnsi="TH SarabunPSK" w:cs="TH SarabunPSK"/>
          <w:color w:val="000000" w:themeColor="text1"/>
          <w:sz w:val="28"/>
          <w:cs/>
        </w:rPr>
        <w:t xml:space="preserve">    </w:t>
      </w:r>
      <w:r w:rsidRPr="00830009">
        <w:rPr>
          <w:rFonts w:ascii="TH SarabunPSK" w:hAnsi="TH SarabunPSK" w:cs="TH SarabunPSK"/>
          <w:color w:val="000000" w:themeColor="text1"/>
          <w:sz w:val="28"/>
          <w:cs/>
        </w:rPr>
        <w:t xml:space="preserve">“...นับแต่วันที่ลูกหนี้ได้รับคำบอกกล่าวนั้น...” </w:t>
      </w:r>
      <w:r w:rsidR="00E46DA9" w:rsidRPr="00830009">
        <w:rPr>
          <w:rFonts w:ascii="TH SarabunPSK" w:hAnsi="TH SarabunPSK" w:cs="TH SarabunPSK"/>
          <w:color w:val="000000" w:themeColor="text1"/>
          <w:sz w:val="28"/>
          <w:cs/>
        </w:rPr>
        <w:t>ด้วยเหตุนี้หากผู้จำนอง</w:t>
      </w:r>
      <w:r w:rsidR="006B5873" w:rsidRPr="00830009">
        <w:rPr>
          <w:rFonts w:ascii="TH SarabunPSK" w:hAnsi="TH SarabunPSK" w:cs="TH SarabunPSK"/>
          <w:color w:val="000000" w:themeColor="text1"/>
          <w:sz w:val="28"/>
          <w:cs/>
        </w:rPr>
        <w:t>จำต้องทราบข้อความในหนังสือบอกกล่าวด้วย การแสดงเจตนาของผู้รับจำนองจึงจะมีผลสมบูรณ์ ก็จะทำให้การแสดงเจตนาทั้งสองวรรคไม่สอดคล้องกัน</w:t>
      </w:r>
      <w:r w:rsidR="00DB56E9" w:rsidRPr="00830009">
        <w:rPr>
          <w:rFonts w:ascii="TH SarabunPSK" w:hAnsi="TH SarabunPSK" w:cs="TH SarabunPSK"/>
          <w:color w:val="000000" w:themeColor="text1"/>
          <w:sz w:val="28"/>
          <w:cs/>
        </w:rPr>
        <w:t xml:space="preserve"> </w:t>
      </w:r>
      <w:r w:rsidR="00CA085D" w:rsidRPr="00830009">
        <w:rPr>
          <w:rFonts w:ascii="TH SarabunPSK" w:hAnsi="TH SarabunPSK" w:cs="TH SarabunPSK"/>
          <w:color w:val="000000" w:themeColor="text1"/>
          <w:sz w:val="28"/>
          <w:cs/>
        </w:rPr>
        <w:t xml:space="preserve">ในกรณีที่ผู้จำนองเป็นบุคคลที่สาม เมื่อผู้รับจำนองประสงค์จะฟ้องบังคับจำนอง นอกจากจะต้องมีหนังสือบอกกล่าวไปยังลูกหนี้ให้ถูกต้องตามมาตรา </w:t>
      </w:r>
      <w:r w:rsidR="00CA085D" w:rsidRPr="00830009">
        <w:rPr>
          <w:rFonts w:ascii="TH SarabunPSK" w:hAnsi="TH SarabunPSK" w:cs="TH SarabunPSK"/>
          <w:color w:val="000000" w:themeColor="text1"/>
          <w:sz w:val="28"/>
        </w:rPr>
        <w:t xml:space="preserve">728 </w:t>
      </w:r>
      <w:r w:rsidR="00CA085D" w:rsidRPr="00830009">
        <w:rPr>
          <w:rFonts w:ascii="TH SarabunPSK" w:hAnsi="TH SarabunPSK" w:cs="TH SarabunPSK"/>
          <w:color w:val="000000" w:themeColor="text1"/>
          <w:sz w:val="28"/>
          <w:cs/>
        </w:rPr>
        <w:t>วรร</w:t>
      </w:r>
      <w:r w:rsidR="00E5464A" w:rsidRPr="00830009">
        <w:rPr>
          <w:rFonts w:ascii="TH SarabunPSK" w:hAnsi="TH SarabunPSK" w:cs="TH SarabunPSK"/>
          <w:color w:val="000000" w:themeColor="text1"/>
          <w:sz w:val="28"/>
          <w:cs/>
        </w:rPr>
        <w:t>ค</w:t>
      </w:r>
      <w:r w:rsidR="00CA085D" w:rsidRPr="00830009">
        <w:rPr>
          <w:rFonts w:ascii="TH SarabunPSK" w:hAnsi="TH SarabunPSK" w:cs="TH SarabunPSK"/>
          <w:color w:val="000000" w:themeColor="text1"/>
          <w:sz w:val="28"/>
          <w:cs/>
        </w:rPr>
        <w:t xml:space="preserve">แรกแล้ว ควรมีกฎหมายกำหนดให้การบอกกล่าวผู้จำนองซึ่งเป็นบุคคลที่สามเป็นเงื่อนไขการฟ้องบังคับจำนอง หากผู้จำนองซึ่งเป็นบุคคลที่สามไม่ได้รับหนังสือบอกกล่าวจากเจ้าหนี้ เจ้าหนี้จะไม่มีอำนาจฟ้องผู้จำนองดังกล่าว โดยการแก้ไขถ้อยคำในตัวบทมาตรา </w:t>
      </w:r>
      <w:r w:rsidR="00CA085D" w:rsidRPr="00830009">
        <w:rPr>
          <w:rFonts w:ascii="TH SarabunPSK" w:hAnsi="TH SarabunPSK" w:cs="TH SarabunPSK"/>
          <w:color w:val="000000" w:themeColor="text1"/>
          <w:sz w:val="28"/>
        </w:rPr>
        <w:t>728</w:t>
      </w:r>
      <w:r w:rsidR="00CA085D" w:rsidRPr="00830009">
        <w:rPr>
          <w:rFonts w:ascii="TH SarabunPSK" w:hAnsi="TH SarabunPSK" w:cs="TH SarabunPSK"/>
          <w:color w:val="000000" w:themeColor="text1"/>
          <w:sz w:val="28"/>
          <w:cs/>
        </w:rPr>
        <w:t xml:space="preserve"> วรรคสอง ที่ว่า “...ถ้าผู้รับจำนองมิได้ดำเนินการภายในกำหนดเวลาสิบห้าวันนั้น ให้ผู้จำนองเช่นว่านั้นหลุดพ้นจาก...” เป็นถ้อยคำว่า “...ถ้าผู้รับจำนองมิได้ดำเนินการภายในกำหนดเวลาสิบห้าวันนั้น ผู้รับจำนองเป็นอันไม่มีอำนาจฟ้อง”</w:t>
      </w:r>
      <w:r w:rsidR="00DB56E9" w:rsidRPr="00830009">
        <w:rPr>
          <w:rFonts w:ascii="TH SarabunPSK" w:hAnsi="TH SarabunPSK" w:cs="TH SarabunPSK"/>
          <w:color w:val="000000" w:themeColor="text1"/>
          <w:sz w:val="28"/>
          <w:cs/>
        </w:rPr>
        <w:t xml:space="preserve"> และ</w:t>
      </w:r>
      <w:r w:rsidR="008C2B1A" w:rsidRPr="00830009">
        <w:rPr>
          <w:rFonts w:ascii="TH SarabunPSK" w:hAnsi="TH SarabunPSK" w:cs="TH SarabunPSK"/>
          <w:color w:val="000000" w:themeColor="text1"/>
          <w:sz w:val="28"/>
          <w:cs/>
        </w:rPr>
        <w:t xml:space="preserve"> เพื่อไม่ให้ปัญหาในเรื่องการบังคับจำนองด้วยการขายทอดตลาดโดยคำสั่งศาลของผู้รับจำนอง ถ้อยคำในตัว</w:t>
      </w:r>
      <w:r w:rsidR="008C2B1A" w:rsidRPr="00830009">
        <w:rPr>
          <w:rFonts w:ascii="TH SarabunPSK" w:hAnsi="TH SarabunPSK" w:cs="TH SarabunPSK"/>
          <w:color w:val="000000" w:themeColor="text1"/>
          <w:sz w:val="28"/>
          <w:cs/>
        </w:rPr>
        <w:lastRenderedPageBreak/>
        <w:t>บทของกฎหมายจึงควรระบุการแสดงเจตนาให้สอดคล้องกันทั้งสองวรรค มิฉะนั้นอาจทำให้ผู้จำนองเสียทรัพย์สินซึ่งจำนองของตนไปโดยที่มิได้ทราบถึงการบังคับจำนองดังกล่าว และเพื่อป้องกันไม่ให้ผู้จำนองเสียเปรียบ</w:t>
      </w:r>
    </w:p>
    <w:p w14:paraId="72E6FBEA" w14:textId="6A7DCF0D" w:rsidR="005B32DE" w:rsidRPr="00830009" w:rsidRDefault="005B32DE" w:rsidP="0071152C">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00CB1A38" w:rsidRPr="00830009">
        <w:rPr>
          <w:rFonts w:ascii="TH SarabunPSK" w:hAnsi="TH SarabunPSK" w:cs="TH SarabunPSK"/>
          <w:color w:val="000000" w:themeColor="text1"/>
          <w:sz w:val="28"/>
        </w:rPr>
        <w:t>3</w:t>
      </w:r>
      <w:r w:rsidR="00CB1A38" w:rsidRPr="00830009">
        <w:rPr>
          <w:rFonts w:ascii="TH SarabunPSK" w:hAnsi="TH SarabunPSK" w:cs="TH SarabunPSK"/>
          <w:color w:val="000000" w:themeColor="text1"/>
          <w:sz w:val="28"/>
          <w:cs/>
        </w:rPr>
        <w:t xml:space="preserve">. </w:t>
      </w:r>
      <w:r w:rsidR="00DB56E9" w:rsidRPr="00830009">
        <w:rPr>
          <w:rFonts w:ascii="TH SarabunPSK" w:hAnsi="TH SarabunPSK" w:cs="TH SarabunPSK"/>
          <w:color w:val="000000" w:themeColor="text1"/>
          <w:sz w:val="28"/>
          <w:cs/>
        </w:rPr>
        <w:t>หน่วยงานที่เกี่ยวข้องในการออกกฎหมาย และ แก้ไขกฎหมายควรวิเคราะห์ปัญหาที่เกิดจากการแก้ไขประมวลกฎหมายแพ่งและพาณิชย์เกี่ยวข้องกับการค้ำประกันและการจำนองในภาคของผู้ประกอบธุรกิจ</w:t>
      </w:r>
    </w:p>
    <w:p w14:paraId="04D9278A" w14:textId="77777777" w:rsidR="00C91B25" w:rsidRPr="00830009" w:rsidRDefault="00C91B25" w:rsidP="007039A1">
      <w:pPr>
        <w:pStyle w:val="NoSpacing"/>
        <w:jc w:val="thaiDistribute"/>
        <w:rPr>
          <w:rFonts w:ascii="TH SarabunPSK" w:hAnsi="TH SarabunPSK" w:cs="TH SarabunPSK"/>
          <w:b/>
          <w:bCs/>
          <w:color w:val="000000" w:themeColor="text1"/>
          <w:sz w:val="28"/>
        </w:rPr>
      </w:pPr>
    </w:p>
    <w:p w14:paraId="73F56824" w14:textId="4D991576" w:rsidR="00D432C9" w:rsidRPr="00830009" w:rsidRDefault="008C2B1A" w:rsidP="003C6614">
      <w:pPr>
        <w:pStyle w:val="NoSpacing"/>
        <w:ind w:left="567" w:hanging="567"/>
        <w:jc w:val="thaiDistribute"/>
        <w:rPr>
          <w:rFonts w:ascii="TH SarabunPSK" w:hAnsi="TH SarabunPSK" w:cs="TH SarabunPSK"/>
          <w:color w:val="000000" w:themeColor="text1"/>
          <w:sz w:val="28"/>
        </w:rPr>
      </w:pPr>
      <w:r w:rsidRPr="00830009">
        <w:rPr>
          <w:rFonts w:ascii="TH SarabunPSK" w:hAnsi="TH SarabunPSK" w:cs="TH SarabunPSK"/>
          <w:b/>
          <w:bCs/>
          <w:color w:val="000000" w:themeColor="text1"/>
          <w:sz w:val="28"/>
          <w:cs/>
        </w:rPr>
        <w:t>เอกสารอ้างอิง</w:t>
      </w:r>
      <w:r w:rsidR="00FF0850" w:rsidRPr="00830009">
        <w:rPr>
          <w:rFonts w:ascii="TH SarabunPSK" w:hAnsi="TH SarabunPSK" w:cs="TH SarabunPSK"/>
          <w:b/>
          <w:bCs/>
          <w:color w:val="000000" w:themeColor="text1"/>
          <w:sz w:val="28"/>
          <w:cs/>
        </w:rPr>
        <w:t xml:space="preserve"> </w:t>
      </w:r>
    </w:p>
    <w:p w14:paraId="3C40F282" w14:textId="7384A0F2" w:rsidR="00FF0850" w:rsidRPr="00830009" w:rsidRDefault="00FF0850" w:rsidP="00FF0850">
      <w:pPr>
        <w:jc w:val="thaiDistribute"/>
        <w:rPr>
          <w:rFonts w:ascii="TH SarabunPSK" w:hAnsi="TH SarabunPSK" w:cs="TH SarabunPSK"/>
          <w:color w:val="000000" w:themeColor="text1"/>
          <w:sz w:val="28"/>
        </w:rPr>
      </w:pPr>
      <w:bookmarkStart w:id="3" w:name="_Hlk89383421"/>
      <w:r w:rsidRPr="00830009">
        <w:rPr>
          <w:rFonts w:ascii="TH SarabunPSK" w:hAnsi="TH SarabunPSK" w:cs="TH SarabunPSK"/>
          <w:b/>
          <w:bCs/>
          <w:color w:val="000000" w:themeColor="text1"/>
          <w:sz w:val="28"/>
          <w:cs/>
        </w:rPr>
        <w:t>กฎหมายแพ่งและพาณิชย์ที่เกี่ยวข้องกับชีวิตประจำวัน.</w:t>
      </w:r>
      <w:r w:rsidRPr="00830009">
        <w:rPr>
          <w:rFonts w:ascii="TH SarabunPSK" w:hAnsi="TH SarabunPSK" w:cs="TH SarabunPSK"/>
          <w:color w:val="000000" w:themeColor="text1"/>
          <w:sz w:val="28"/>
          <w:cs/>
        </w:rPr>
        <w:t xml:space="preserve"> </w:t>
      </w:r>
      <w:r w:rsidR="00DC2544" w:rsidRPr="00830009">
        <w:rPr>
          <w:rFonts w:ascii="TH SarabunPSK" w:hAnsi="TH SarabunPSK" w:cs="TH SarabunPSK"/>
          <w:color w:val="000000" w:themeColor="text1"/>
          <w:sz w:val="28"/>
          <w:cs/>
        </w:rPr>
        <w:t xml:space="preserve">(ม.ป.ป.). </w:t>
      </w:r>
      <w:r w:rsidRPr="00830009">
        <w:rPr>
          <w:rFonts w:ascii="TH SarabunPSK" w:hAnsi="TH SarabunPSK" w:cs="TH SarabunPSK"/>
          <w:color w:val="000000" w:themeColor="text1"/>
          <w:sz w:val="28"/>
          <w:cs/>
        </w:rPr>
        <w:t xml:space="preserve">สืบค้นเมื่อ </w:t>
      </w:r>
      <w:r w:rsidRPr="00830009">
        <w:rPr>
          <w:rFonts w:ascii="TH SarabunPSK" w:hAnsi="TH SarabunPSK" w:cs="TH SarabunPSK"/>
          <w:color w:val="000000" w:themeColor="text1"/>
          <w:sz w:val="28"/>
        </w:rPr>
        <w:t xml:space="preserve">1 </w:t>
      </w:r>
      <w:r w:rsidRPr="00830009">
        <w:rPr>
          <w:rFonts w:ascii="TH SarabunPSK" w:hAnsi="TH SarabunPSK" w:cs="TH SarabunPSK"/>
          <w:color w:val="000000" w:themeColor="text1"/>
          <w:sz w:val="28"/>
          <w:cs/>
        </w:rPr>
        <w:t>สิงหาคม</w:t>
      </w:r>
      <w:r w:rsidR="00432DDF" w:rsidRPr="00830009">
        <w:rPr>
          <w:rFonts w:ascii="TH SarabunPSK" w:hAnsi="TH SarabunPSK" w:cs="TH SarabunPSK"/>
          <w:color w:val="000000" w:themeColor="text1"/>
          <w:sz w:val="28"/>
        </w:rPr>
        <w:t xml:space="preserve">, </w:t>
      </w:r>
      <w:r w:rsidRPr="00830009">
        <w:rPr>
          <w:rFonts w:ascii="TH SarabunPSK" w:hAnsi="TH SarabunPSK" w:cs="TH SarabunPSK"/>
          <w:color w:val="000000" w:themeColor="text1"/>
          <w:sz w:val="28"/>
        </w:rPr>
        <w:t>2564</w:t>
      </w:r>
      <w:r w:rsidR="00432DDF" w:rsidRPr="00830009">
        <w:rPr>
          <w:rFonts w:ascii="TH SarabunPSK" w:hAnsi="TH SarabunPSK" w:cs="TH SarabunPSK"/>
          <w:color w:val="000000" w:themeColor="text1"/>
          <w:sz w:val="28"/>
        </w:rPr>
        <w:t>,</w:t>
      </w:r>
      <w:r w:rsidRPr="00830009">
        <w:rPr>
          <w:rFonts w:ascii="TH SarabunPSK" w:hAnsi="TH SarabunPSK" w:cs="TH SarabunPSK"/>
          <w:color w:val="000000" w:themeColor="text1"/>
          <w:sz w:val="28"/>
          <w:cs/>
        </w:rPr>
        <w:t xml:space="preserve"> จากเว็บไซต์          </w:t>
      </w:r>
    </w:p>
    <w:p w14:paraId="0F0943E6" w14:textId="4F513781" w:rsidR="00FF0850" w:rsidRPr="00830009" w:rsidRDefault="00FF0850" w:rsidP="00FF0850">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hyperlink r:id="rId10" w:history="1">
        <w:r w:rsidR="007F32E8" w:rsidRPr="00830009">
          <w:rPr>
            <w:rStyle w:val="Hyperlink"/>
            <w:rFonts w:ascii="TH SarabunPSK" w:hAnsi="TH SarabunPSK" w:cs="TH SarabunPSK"/>
            <w:color w:val="000000" w:themeColor="text1"/>
            <w:sz w:val="28"/>
            <w:u w:val="none"/>
          </w:rPr>
          <w:t>http</w:t>
        </w:r>
        <w:r w:rsidR="007F32E8" w:rsidRPr="00830009">
          <w:rPr>
            <w:rStyle w:val="Hyperlink"/>
            <w:rFonts w:ascii="TH SarabunPSK" w:hAnsi="TH SarabunPSK" w:cs="TH SarabunPSK"/>
            <w:color w:val="000000" w:themeColor="text1"/>
            <w:sz w:val="28"/>
            <w:u w:val="none"/>
            <w:cs/>
          </w:rPr>
          <w:t>://</w:t>
        </w:r>
        <w:r w:rsidR="007F32E8" w:rsidRPr="00830009">
          <w:rPr>
            <w:rStyle w:val="Hyperlink"/>
            <w:rFonts w:ascii="TH SarabunPSK" w:hAnsi="TH SarabunPSK" w:cs="TH SarabunPSK"/>
            <w:color w:val="000000" w:themeColor="text1"/>
            <w:sz w:val="28"/>
            <w:u w:val="none"/>
          </w:rPr>
          <w:t>preecha39</w:t>
        </w:r>
        <w:r w:rsidR="007F32E8" w:rsidRPr="00830009">
          <w:rPr>
            <w:rStyle w:val="Hyperlink"/>
            <w:rFonts w:ascii="TH SarabunPSK" w:hAnsi="TH SarabunPSK" w:cs="TH SarabunPSK"/>
            <w:color w:val="000000" w:themeColor="text1"/>
            <w:sz w:val="28"/>
            <w:u w:val="none"/>
            <w:cs/>
          </w:rPr>
          <w:t>.</w:t>
        </w:r>
        <w:proofErr w:type="spellStart"/>
        <w:r w:rsidR="007F32E8" w:rsidRPr="00830009">
          <w:rPr>
            <w:rStyle w:val="Hyperlink"/>
            <w:rFonts w:ascii="TH SarabunPSK" w:hAnsi="TH SarabunPSK" w:cs="TH SarabunPSK"/>
            <w:color w:val="000000" w:themeColor="text1"/>
            <w:sz w:val="28"/>
            <w:u w:val="none"/>
          </w:rPr>
          <w:t>blogspot</w:t>
        </w:r>
        <w:proofErr w:type="spellEnd"/>
        <w:r w:rsidR="007F32E8" w:rsidRPr="00830009">
          <w:rPr>
            <w:rStyle w:val="Hyperlink"/>
            <w:rFonts w:ascii="TH SarabunPSK" w:hAnsi="TH SarabunPSK" w:cs="TH SarabunPSK"/>
            <w:color w:val="000000" w:themeColor="text1"/>
            <w:sz w:val="28"/>
            <w:u w:val="none"/>
            <w:cs/>
          </w:rPr>
          <w:t>.</w:t>
        </w:r>
        <w:r w:rsidR="007F32E8" w:rsidRPr="00830009">
          <w:rPr>
            <w:rStyle w:val="Hyperlink"/>
            <w:rFonts w:ascii="TH SarabunPSK" w:hAnsi="TH SarabunPSK" w:cs="TH SarabunPSK"/>
            <w:color w:val="000000" w:themeColor="text1"/>
            <w:sz w:val="28"/>
            <w:u w:val="none"/>
          </w:rPr>
          <w:t>com</w:t>
        </w:r>
        <w:r w:rsidR="007F32E8" w:rsidRPr="00830009">
          <w:rPr>
            <w:rStyle w:val="Hyperlink"/>
            <w:rFonts w:ascii="TH SarabunPSK" w:hAnsi="TH SarabunPSK" w:cs="TH SarabunPSK"/>
            <w:color w:val="000000" w:themeColor="text1"/>
            <w:sz w:val="28"/>
            <w:u w:val="none"/>
            <w:cs/>
          </w:rPr>
          <w:t>/</w:t>
        </w:r>
        <w:r w:rsidR="007F32E8" w:rsidRPr="00830009">
          <w:rPr>
            <w:rStyle w:val="Hyperlink"/>
            <w:rFonts w:ascii="TH SarabunPSK" w:hAnsi="TH SarabunPSK" w:cs="TH SarabunPSK"/>
            <w:color w:val="000000" w:themeColor="text1"/>
            <w:sz w:val="28"/>
            <w:u w:val="none"/>
          </w:rPr>
          <w:t>2012</w:t>
        </w:r>
        <w:r w:rsidR="007F32E8" w:rsidRPr="00830009">
          <w:rPr>
            <w:rStyle w:val="Hyperlink"/>
            <w:rFonts w:ascii="TH SarabunPSK" w:hAnsi="TH SarabunPSK" w:cs="TH SarabunPSK"/>
            <w:color w:val="000000" w:themeColor="text1"/>
            <w:sz w:val="28"/>
            <w:u w:val="none"/>
            <w:cs/>
          </w:rPr>
          <w:t>/</w:t>
        </w:r>
        <w:r w:rsidR="007F32E8" w:rsidRPr="00830009">
          <w:rPr>
            <w:rStyle w:val="Hyperlink"/>
            <w:rFonts w:ascii="TH SarabunPSK" w:hAnsi="TH SarabunPSK" w:cs="TH SarabunPSK"/>
            <w:color w:val="000000" w:themeColor="text1"/>
            <w:sz w:val="28"/>
            <w:u w:val="none"/>
          </w:rPr>
          <w:t>04</w:t>
        </w:r>
        <w:r w:rsidR="007F32E8" w:rsidRPr="00830009">
          <w:rPr>
            <w:rStyle w:val="Hyperlink"/>
            <w:rFonts w:ascii="TH SarabunPSK" w:hAnsi="TH SarabunPSK" w:cs="TH SarabunPSK"/>
            <w:color w:val="000000" w:themeColor="text1"/>
            <w:sz w:val="28"/>
            <w:u w:val="none"/>
            <w:cs/>
          </w:rPr>
          <w:t>/</w:t>
        </w:r>
        <w:r w:rsidR="007F32E8" w:rsidRPr="00830009">
          <w:rPr>
            <w:rStyle w:val="Hyperlink"/>
            <w:rFonts w:ascii="TH SarabunPSK" w:hAnsi="TH SarabunPSK" w:cs="TH SarabunPSK"/>
            <w:color w:val="000000" w:themeColor="text1"/>
            <w:sz w:val="28"/>
            <w:u w:val="none"/>
          </w:rPr>
          <w:t>blog</w:t>
        </w:r>
        <w:r w:rsidR="007F32E8" w:rsidRPr="00830009">
          <w:rPr>
            <w:rStyle w:val="Hyperlink"/>
            <w:rFonts w:ascii="TH SarabunPSK" w:hAnsi="TH SarabunPSK" w:cs="TH SarabunPSK"/>
            <w:color w:val="000000" w:themeColor="text1"/>
            <w:sz w:val="28"/>
            <w:u w:val="none"/>
            <w:cs/>
          </w:rPr>
          <w:t>-</w:t>
        </w:r>
        <w:r w:rsidR="007F32E8" w:rsidRPr="00830009">
          <w:rPr>
            <w:rStyle w:val="Hyperlink"/>
            <w:rFonts w:ascii="TH SarabunPSK" w:hAnsi="TH SarabunPSK" w:cs="TH SarabunPSK"/>
            <w:color w:val="000000" w:themeColor="text1"/>
            <w:sz w:val="28"/>
            <w:u w:val="none"/>
          </w:rPr>
          <w:t>post</w:t>
        </w:r>
        <w:r w:rsidR="007F32E8" w:rsidRPr="00830009">
          <w:rPr>
            <w:rStyle w:val="Hyperlink"/>
            <w:rFonts w:ascii="TH SarabunPSK" w:hAnsi="TH SarabunPSK" w:cs="TH SarabunPSK"/>
            <w:color w:val="000000" w:themeColor="text1"/>
            <w:sz w:val="28"/>
            <w:u w:val="none"/>
            <w:cs/>
          </w:rPr>
          <w:t>.</w:t>
        </w:r>
        <w:r w:rsidR="007F32E8" w:rsidRPr="00830009">
          <w:rPr>
            <w:rStyle w:val="Hyperlink"/>
            <w:rFonts w:ascii="TH SarabunPSK" w:hAnsi="TH SarabunPSK" w:cs="TH SarabunPSK"/>
            <w:color w:val="000000" w:themeColor="text1"/>
            <w:sz w:val="28"/>
            <w:u w:val="none"/>
          </w:rPr>
          <w:t>html</w:t>
        </w:r>
      </w:hyperlink>
      <w:r w:rsidRPr="00830009">
        <w:rPr>
          <w:rFonts w:ascii="TH SarabunPSK" w:hAnsi="TH SarabunPSK" w:cs="TH SarabunPSK"/>
          <w:color w:val="000000" w:themeColor="text1"/>
          <w:sz w:val="28"/>
          <w:cs/>
        </w:rPr>
        <w:t>.</w:t>
      </w:r>
    </w:p>
    <w:p w14:paraId="0267ABEE" w14:textId="42A150DE" w:rsidR="00432DDF" w:rsidRPr="00830009" w:rsidRDefault="00432DDF" w:rsidP="00432DDF">
      <w:pPr>
        <w:jc w:val="thaiDistribute"/>
        <w:rPr>
          <w:rFonts w:ascii="TH SarabunPSK" w:hAnsi="TH SarabunPSK" w:cs="TH SarabunPSK"/>
          <w:color w:val="000000" w:themeColor="text1"/>
          <w:sz w:val="28"/>
        </w:rPr>
      </w:pPr>
      <w:r w:rsidRPr="00830009">
        <w:rPr>
          <w:rFonts w:ascii="TH SarabunPSK" w:hAnsi="TH SarabunPSK" w:cs="TH SarabunPSK"/>
          <w:b/>
          <w:bCs/>
          <w:color w:val="000000" w:themeColor="text1"/>
          <w:sz w:val="28"/>
          <w:cs/>
        </w:rPr>
        <w:t xml:space="preserve">การแสดงเจตนา. </w:t>
      </w:r>
      <w:r w:rsidRPr="00830009">
        <w:rPr>
          <w:rFonts w:ascii="TH SarabunPSK" w:hAnsi="TH SarabunPSK" w:cs="TH SarabunPSK"/>
          <w:color w:val="000000" w:themeColor="text1"/>
          <w:sz w:val="28"/>
          <w:cs/>
        </w:rPr>
        <w:t xml:space="preserve">(ม.ป.ป.). สืบค้นเมื่อ </w:t>
      </w:r>
      <w:r w:rsidRPr="00830009">
        <w:rPr>
          <w:rFonts w:ascii="TH SarabunPSK" w:hAnsi="TH SarabunPSK" w:cs="TH SarabunPSK"/>
          <w:color w:val="000000" w:themeColor="text1"/>
          <w:sz w:val="28"/>
        </w:rPr>
        <w:t xml:space="preserve">1 </w:t>
      </w:r>
      <w:r w:rsidRPr="00830009">
        <w:rPr>
          <w:rFonts w:ascii="TH SarabunPSK" w:hAnsi="TH SarabunPSK" w:cs="TH SarabunPSK"/>
          <w:color w:val="000000" w:themeColor="text1"/>
          <w:sz w:val="28"/>
          <w:cs/>
        </w:rPr>
        <w:t>สิงหาคม</w:t>
      </w:r>
      <w:r w:rsidRPr="00830009">
        <w:rPr>
          <w:rFonts w:ascii="TH SarabunPSK" w:hAnsi="TH SarabunPSK" w:cs="TH SarabunPSK"/>
          <w:color w:val="000000" w:themeColor="text1"/>
          <w:sz w:val="28"/>
        </w:rPr>
        <w:t>,</w:t>
      </w:r>
      <w:r w:rsidRPr="00830009">
        <w:rPr>
          <w:rFonts w:ascii="TH SarabunPSK" w:hAnsi="TH SarabunPSK" w:cs="TH SarabunPSK"/>
          <w:color w:val="000000" w:themeColor="text1"/>
          <w:sz w:val="28"/>
          <w:cs/>
        </w:rPr>
        <w:t xml:space="preserve"> </w:t>
      </w:r>
      <w:r w:rsidRPr="00830009">
        <w:rPr>
          <w:rFonts w:ascii="TH SarabunPSK" w:hAnsi="TH SarabunPSK" w:cs="TH SarabunPSK"/>
          <w:color w:val="000000" w:themeColor="text1"/>
          <w:sz w:val="28"/>
        </w:rPr>
        <w:t>2564,</w:t>
      </w:r>
      <w:r w:rsidRPr="00830009">
        <w:rPr>
          <w:rFonts w:ascii="TH SarabunPSK" w:hAnsi="TH SarabunPSK" w:cs="TH SarabunPSK"/>
          <w:color w:val="000000" w:themeColor="text1"/>
          <w:sz w:val="28"/>
          <w:cs/>
        </w:rPr>
        <w:t xml:space="preserve"> จากเว็บไซต์ </w:t>
      </w:r>
      <w:r w:rsidRPr="00830009">
        <w:rPr>
          <w:rFonts w:ascii="TH SarabunPSK" w:hAnsi="TH SarabunPSK" w:cs="TH SarabunPSK"/>
          <w:color w:val="000000" w:themeColor="text1"/>
          <w:sz w:val="28"/>
        </w:rPr>
        <w:t>http</w:t>
      </w:r>
      <w:r w:rsidRPr="00830009">
        <w:rPr>
          <w:rFonts w:ascii="TH SarabunPSK" w:hAnsi="TH SarabunPSK" w:cs="TH SarabunPSK"/>
          <w:color w:val="000000" w:themeColor="text1"/>
          <w:sz w:val="28"/>
          <w:cs/>
        </w:rPr>
        <w:t>://</w:t>
      </w:r>
      <w:r w:rsidRPr="00830009">
        <w:rPr>
          <w:rFonts w:ascii="TH SarabunPSK" w:hAnsi="TH SarabunPSK" w:cs="TH SarabunPSK"/>
          <w:color w:val="000000" w:themeColor="text1"/>
          <w:sz w:val="28"/>
        </w:rPr>
        <w:t>www</w:t>
      </w:r>
      <w:r w:rsidRPr="00830009">
        <w:rPr>
          <w:rFonts w:ascii="TH SarabunPSK" w:hAnsi="TH SarabunPSK" w:cs="TH SarabunPSK"/>
          <w:color w:val="000000" w:themeColor="text1"/>
          <w:sz w:val="28"/>
          <w:cs/>
        </w:rPr>
        <w:t>.</w:t>
      </w:r>
      <w:r w:rsidRPr="00830009">
        <w:rPr>
          <w:rFonts w:ascii="TH SarabunPSK" w:hAnsi="TH SarabunPSK" w:cs="TH SarabunPSK"/>
          <w:color w:val="000000" w:themeColor="text1"/>
          <w:sz w:val="28"/>
        </w:rPr>
        <w:t>law</w:t>
      </w:r>
      <w:r w:rsidRPr="00830009">
        <w:rPr>
          <w:rFonts w:ascii="TH SarabunPSK" w:hAnsi="TH SarabunPSK" w:cs="TH SarabunPSK"/>
          <w:color w:val="000000" w:themeColor="text1"/>
          <w:sz w:val="28"/>
          <w:cs/>
        </w:rPr>
        <w:t>.</w:t>
      </w:r>
      <w:proofErr w:type="spellStart"/>
      <w:r w:rsidRPr="00830009">
        <w:rPr>
          <w:rFonts w:ascii="TH SarabunPSK" w:hAnsi="TH SarabunPSK" w:cs="TH SarabunPSK"/>
          <w:color w:val="000000" w:themeColor="text1"/>
          <w:sz w:val="28"/>
        </w:rPr>
        <w:t>tu</w:t>
      </w:r>
      <w:proofErr w:type="spellEnd"/>
      <w:r w:rsidRPr="00830009">
        <w:rPr>
          <w:rFonts w:ascii="TH SarabunPSK" w:hAnsi="TH SarabunPSK" w:cs="TH SarabunPSK"/>
          <w:color w:val="000000" w:themeColor="text1"/>
          <w:sz w:val="28"/>
          <w:cs/>
        </w:rPr>
        <w:t>.</w:t>
      </w:r>
      <w:r w:rsidRPr="00830009">
        <w:rPr>
          <w:rFonts w:ascii="TH SarabunPSK" w:hAnsi="TH SarabunPSK" w:cs="TH SarabunPSK"/>
          <w:color w:val="000000" w:themeColor="text1"/>
          <w:sz w:val="28"/>
        </w:rPr>
        <w:t>ac</w:t>
      </w:r>
      <w:r w:rsidRPr="00830009">
        <w:rPr>
          <w:rFonts w:ascii="TH SarabunPSK" w:hAnsi="TH SarabunPSK" w:cs="TH SarabunPSK"/>
          <w:color w:val="000000" w:themeColor="text1"/>
          <w:sz w:val="28"/>
          <w:cs/>
        </w:rPr>
        <w:t>.</w:t>
      </w:r>
      <w:proofErr w:type="spellStart"/>
      <w:r w:rsidRPr="00830009">
        <w:rPr>
          <w:rFonts w:ascii="TH SarabunPSK" w:hAnsi="TH SarabunPSK" w:cs="TH SarabunPSK"/>
          <w:color w:val="000000" w:themeColor="text1"/>
          <w:sz w:val="28"/>
        </w:rPr>
        <w:t>th</w:t>
      </w:r>
      <w:proofErr w:type="spellEnd"/>
      <w:r w:rsidRPr="00830009">
        <w:rPr>
          <w:rFonts w:ascii="TH SarabunPSK" w:hAnsi="TH SarabunPSK" w:cs="TH SarabunPSK"/>
          <w:color w:val="000000" w:themeColor="text1"/>
          <w:sz w:val="28"/>
          <w:cs/>
        </w:rPr>
        <w:t>/</w:t>
      </w:r>
      <w:r w:rsidRPr="00830009">
        <w:rPr>
          <w:rFonts w:ascii="TH SarabunPSK" w:hAnsi="TH SarabunPSK" w:cs="TH SarabunPSK"/>
          <w:color w:val="000000" w:themeColor="text1"/>
          <w:sz w:val="28"/>
        </w:rPr>
        <w:t>wp</w:t>
      </w:r>
      <w:r w:rsidRPr="00830009">
        <w:rPr>
          <w:rFonts w:ascii="TH SarabunPSK" w:hAnsi="TH SarabunPSK" w:cs="TH SarabunPSK"/>
          <w:color w:val="000000" w:themeColor="text1"/>
          <w:sz w:val="28"/>
          <w:cs/>
        </w:rPr>
        <w:t xml:space="preserve">- </w:t>
      </w:r>
    </w:p>
    <w:p w14:paraId="79CB2C19" w14:textId="1EC256B9" w:rsidR="00432DDF" w:rsidRPr="00830009" w:rsidRDefault="00432DDF" w:rsidP="00FF0850">
      <w:pPr>
        <w:jc w:val="thaiDistribute"/>
        <w:rPr>
          <w:rFonts w:ascii="TH SarabunPSK" w:hAnsi="TH SarabunPSK" w:cs="TH SarabunPSK"/>
          <w:color w:val="000000" w:themeColor="text1"/>
          <w:sz w:val="28"/>
          <w:cs/>
        </w:rPr>
      </w:pPr>
      <w:r w:rsidRPr="00830009">
        <w:rPr>
          <w:rFonts w:ascii="TH SarabunPSK" w:hAnsi="TH SarabunPSK" w:cs="TH SarabunPSK"/>
          <w:color w:val="000000" w:themeColor="text1"/>
          <w:sz w:val="28"/>
          <w:cs/>
        </w:rPr>
        <w:t xml:space="preserve">         </w:t>
      </w:r>
      <w:hyperlink r:id="rId11" w:history="1">
        <w:r w:rsidRPr="00830009">
          <w:rPr>
            <w:rStyle w:val="Hyperlink"/>
            <w:rFonts w:ascii="TH SarabunPSK" w:hAnsi="TH SarabunPSK" w:cs="TH SarabunPSK"/>
            <w:color w:val="000000" w:themeColor="text1"/>
            <w:sz w:val="28"/>
            <w:u w:val="none"/>
          </w:rPr>
          <w:t>content</w:t>
        </w:r>
        <w:r w:rsidRPr="00830009">
          <w:rPr>
            <w:rStyle w:val="Hyperlink"/>
            <w:rFonts w:ascii="TH SarabunPSK" w:hAnsi="TH SarabunPSK" w:cs="TH SarabunPSK"/>
            <w:color w:val="000000" w:themeColor="text1"/>
            <w:sz w:val="28"/>
            <w:u w:val="none"/>
            <w:cs/>
          </w:rPr>
          <w:t>/</w:t>
        </w:r>
        <w:r w:rsidRPr="00830009">
          <w:rPr>
            <w:rStyle w:val="Hyperlink"/>
            <w:rFonts w:ascii="TH SarabunPSK" w:hAnsi="TH SarabunPSK" w:cs="TH SarabunPSK"/>
            <w:color w:val="000000" w:themeColor="text1"/>
            <w:sz w:val="28"/>
            <w:u w:val="none"/>
          </w:rPr>
          <w:t>uploads</w:t>
        </w:r>
        <w:r w:rsidRPr="00830009">
          <w:rPr>
            <w:rStyle w:val="Hyperlink"/>
            <w:rFonts w:ascii="TH SarabunPSK" w:hAnsi="TH SarabunPSK" w:cs="TH SarabunPSK"/>
            <w:color w:val="000000" w:themeColor="text1"/>
            <w:sz w:val="28"/>
            <w:u w:val="none"/>
            <w:cs/>
          </w:rPr>
          <w:t>/2014/02/การแสดงเจตนา.</w:t>
        </w:r>
        <w:r w:rsidRPr="00830009">
          <w:rPr>
            <w:rStyle w:val="Hyperlink"/>
            <w:rFonts w:ascii="TH SarabunPSK" w:hAnsi="TH SarabunPSK" w:cs="TH SarabunPSK"/>
            <w:color w:val="000000" w:themeColor="text1"/>
            <w:sz w:val="28"/>
            <w:u w:val="none"/>
          </w:rPr>
          <w:t>pdf</w:t>
        </w:r>
      </w:hyperlink>
      <w:r w:rsidRPr="00830009">
        <w:rPr>
          <w:rFonts w:ascii="TH SarabunPSK" w:hAnsi="TH SarabunPSK" w:cs="TH SarabunPSK"/>
          <w:color w:val="000000" w:themeColor="text1"/>
          <w:sz w:val="28"/>
          <w:cs/>
        </w:rPr>
        <w:t>.</w:t>
      </w:r>
    </w:p>
    <w:p w14:paraId="717E85D9" w14:textId="40F8D68B" w:rsidR="00FF0850" w:rsidRPr="00830009" w:rsidRDefault="00FF0850" w:rsidP="00FF0850">
      <w:pPr>
        <w:rPr>
          <w:rFonts w:ascii="TH SarabunPSK" w:hAnsi="TH SarabunPSK" w:cs="TH SarabunPSK"/>
          <w:color w:val="000000" w:themeColor="text1"/>
          <w:sz w:val="28"/>
        </w:rPr>
      </w:pPr>
      <w:r w:rsidRPr="00830009">
        <w:rPr>
          <w:rFonts w:ascii="TH SarabunPSK" w:hAnsi="TH SarabunPSK" w:cs="TH SarabunPSK"/>
          <w:b/>
          <w:bCs/>
          <w:color w:val="000000" w:themeColor="text1"/>
          <w:sz w:val="28"/>
          <w:cs/>
        </w:rPr>
        <w:t xml:space="preserve">การแสดงเจตนา. </w:t>
      </w:r>
      <w:r w:rsidRPr="00830009">
        <w:rPr>
          <w:rFonts w:ascii="TH SarabunPSK" w:hAnsi="TH SarabunPSK" w:cs="TH SarabunPSK"/>
          <w:color w:val="000000" w:themeColor="text1"/>
          <w:sz w:val="28"/>
          <w:cs/>
        </w:rPr>
        <w:t xml:space="preserve">(ม.ป.ป.). สืบค้นเมื่อ </w:t>
      </w:r>
      <w:r w:rsidRPr="00830009">
        <w:rPr>
          <w:rFonts w:ascii="TH SarabunPSK" w:hAnsi="TH SarabunPSK" w:cs="TH SarabunPSK"/>
          <w:color w:val="000000" w:themeColor="text1"/>
          <w:sz w:val="28"/>
        </w:rPr>
        <w:t>3</w:t>
      </w:r>
      <w:r w:rsidRPr="00830009">
        <w:rPr>
          <w:rFonts w:ascii="TH SarabunPSK" w:hAnsi="TH SarabunPSK" w:cs="TH SarabunPSK"/>
          <w:color w:val="000000" w:themeColor="text1"/>
          <w:sz w:val="28"/>
          <w:cs/>
        </w:rPr>
        <w:t xml:space="preserve"> พฤศจิกายน</w:t>
      </w:r>
      <w:r w:rsidR="00432DDF" w:rsidRPr="00830009">
        <w:rPr>
          <w:rFonts w:ascii="TH SarabunPSK" w:hAnsi="TH SarabunPSK" w:cs="TH SarabunPSK"/>
          <w:color w:val="000000" w:themeColor="text1"/>
          <w:sz w:val="28"/>
        </w:rPr>
        <w:t>,</w:t>
      </w:r>
      <w:r w:rsidRPr="00830009">
        <w:rPr>
          <w:rFonts w:ascii="TH SarabunPSK" w:hAnsi="TH SarabunPSK" w:cs="TH SarabunPSK"/>
          <w:color w:val="000000" w:themeColor="text1"/>
          <w:sz w:val="28"/>
          <w:cs/>
        </w:rPr>
        <w:t xml:space="preserve"> </w:t>
      </w:r>
      <w:r w:rsidRPr="00830009">
        <w:rPr>
          <w:rFonts w:ascii="TH SarabunPSK" w:hAnsi="TH SarabunPSK" w:cs="TH SarabunPSK"/>
          <w:color w:val="000000" w:themeColor="text1"/>
          <w:sz w:val="28"/>
        </w:rPr>
        <w:t>2564</w:t>
      </w:r>
      <w:r w:rsidR="00432DDF" w:rsidRPr="00830009">
        <w:rPr>
          <w:rFonts w:ascii="TH SarabunPSK" w:hAnsi="TH SarabunPSK" w:cs="TH SarabunPSK"/>
          <w:color w:val="000000" w:themeColor="text1"/>
          <w:sz w:val="28"/>
        </w:rPr>
        <w:t>,</w:t>
      </w:r>
      <w:r w:rsidRPr="00830009">
        <w:rPr>
          <w:rFonts w:ascii="TH SarabunPSK" w:hAnsi="TH SarabunPSK" w:cs="TH SarabunPSK"/>
          <w:color w:val="000000" w:themeColor="text1"/>
          <w:sz w:val="28"/>
          <w:cs/>
        </w:rPr>
        <w:t xml:space="preserve"> จากเว็บไซต์ </w:t>
      </w:r>
      <w:r w:rsidRPr="00830009">
        <w:rPr>
          <w:rFonts w:ascii="TH SarabunPSK" w:hAnsi="TH SarabunPSK" w:cs="TH SarabunPSK"/>
          <w:color w:val="000000" w:themeColor="text1"/>
          <w:sz w:val="28"/>
        </w:rPr>
        <w:t>http</w:t>
      </w:r>
      <w:r w:rsidRPr="00830009">
        <w:rPr>
          <w:rFonts w:ascii="TH SarabunPSK" w:hAnsi="TH SarabunPSK" w:cs="TH SarabunPSK"/>
          <w:color w:val="000000" w:themeColor="text1"/>
          <w:sz w:val="28"/>
          <w:cs/>
        </w:rPr>
        <w:t>://</w:t>
      </w:r>
      <w:r w:rsidRPr="00830009">
        <w:rPr>
          <w:rFonts w:ascii="TH SarabunPSK" w:hAnsi="TH SarabunPSK" w:cs="TH SarabunPSK"/>
          <w:color w:val="000000" w:themeColor="text1"/>
          <w:sz w:val="28"/>
        </w:rPr>
        <w:t>old</w:t>
      </w:r>
      <w:r w:rsidRPr="00830009">
        <w:rPr>
          <w:rFonts w:ascii="TH SarabunPSK" w:hAnsi="TH SarabunPSK" w:cs="TH SarabunPSK"/>
          <w:color w:val="000000" w:themeColor="text1"/>
          <w:sz w:val="28"/>
          <w:cs/>
        </w:rPr>
        <w:t>-</w:t>
      </w:r>
      <w:r w:rsidRPr="00830009">
        <w:rPr>
          <w:rFonts w:ascii="TH SarabunPSK" w:hAnsi="TH SarabunPSK" w:cs="TH SarabunPSK"/>
          <w:color w:val="000000" w:themeColor="text1"/>
          <w:sz w:val="28"/>
        </w:rPr>
        <w:t>book</w:t>
      </w:r>
      <w:r w:rsidRPr="00830009">
        <w:rPr>
          <w:rFonts w:ascii="TH SarabunPSK" w:hAnsi="TH SarabunPSK" w:cs="TH SarabunPSK"/>
          <w:color w:val="000000" w:themeColor="text1"/>
          <w:sz w:val="28"/>
          <w:cs/>
        </w:rPr>
        <w:t>.</w:t>
      </w:r>
      <w:proofErr w:type="spellStart"/>
      <w:r w:rsidRPr="00830009">
        <w:rPr>
          <w:rFonts w:ascii="TH SarabunPSK" w:hAnsi="TH SarabunPSK" w:cs="TH SarabunPSK"/>
          <w:color w:val="000000" w:themeColor="text1"/>
          <w:sz w:val="28"/>
        </w:rPr>
        <w:t>ru</w:t>
      </w:r>
      <w:proofErr w:type="spellEnd"/>
      <w:r w:rsidRPr="00830009">
        <w:rPr>
          <w:rFonts w:ascii="TH SarabunPSK" w:hAnsi="TH SarabunPSK" w:cs="TH SarabunPSK"/>
          <w:color w:val="000000" w:themeColor="text1"/>
          <w:sz w:val="28"/>
          <w:cs/>
        </w:rPr>
        <w:t>.</w:t>
      </w:r>
      <w:r w:rsidRPr="00830009">
        <w:rPr>
          <w:rFonts w:ascii="TH SarabunPSK" w:hAnsi="TH SarabunPSK" w:cs="TH SarabunPSK"/>
          <w:color w:val="000000" w:themeColor="text1"/>
          <w:sz w:val="28"/>
        </w:rPr>
        <w:t>ac</w:t>
      </w:r>
      <w:r w:rsidRPr="00830009">
        <w:rPr>
          <w:rFonts w:ascii="TH SarabunPSK" w:hAnsi="TH SarabunPSK" w:cs="TH SarabunPSK"/>
          <w:color w:val="000000" w:themeColor="text1"/>
          <w:sz w:val="28"/>
          <w:cs/>
        </w:rPr>
        <w:t>.</w:t>
      </w:r>
      <w:proofErr w:type="spellStart"/>
      <w:r w:rsidRPr="00830009">
        <w:rPr>
          <w:rFonts w:ascii="TH SarabunPSK" w:hAnsi="TH SarabunPSK" w:cs="TH SarabunPSK"/>
          <w:color w:val="000000" w:themeColor="text1"/>
          <w:sz w:val="28"/>
        </w:rPr>
        <w:t>th</w:t>
      </w:r>
      <w:proofErr w:type="spellEnd"/>
      <w:r w:rsidRPr="00830009">
        <w:rPr>
          <w:rFonts w:ascii="TH SarabunPSK" w:hAnsi="TH SarabunPSK" w:cs="TH SarabunPSK"/>
          <w:color w:val="000000" w:themeColor="text1"/>
          <w:sz w:val="28"/>
          <w:cs/>
        </w:rPr>
        <w:t>/</w:t>
      </w:r>
      <w:r w:rsidRPr="00830009">
        <w:rPr>
          <w:rFonts w:ascii="TH SarabunPSK" w:hAnsi="TH SarabunPSK" w:cs="TH SarabunPSK"/>
          <w:color w:val="000000" w:themeColor="text1"/>
          <w:sz w:val="28"/>
        </w:rPr>
        <w:t>e</w:t>
      </w:r>
      <w:r w:rsidRPr="00830009">
        <w:rPr>
          <w:rFonts w:ascii="TH SarabunPSK" w:hAnsi="TH SarabunPSK" w:cs="TH SarabunPSK"/>
          <w:color w:val="000000" w:themeColor="text1"/>
          <w:sz w:val="28"/>
          <w:cs/>
        </w:rPr>
        <w:t xml:space="preserve">-         </w:t>
      </w:r>
    </w:p>
    <w:p w14:paraId="1DE1D7FC" w14:textId="77777777" w:rsidR="00FF0850" w:rsidRPr="00830009" w:rsidRDefault="00FF0850" w:rsidP="00FF0850">
      <w:pPr>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w:t>
      </w:r>
      <w:r w:rsidRPr="00830009">
        <w:rPr>
          <w:rFonts w:ascii="TH SarabunPSK" w:hAnsi="TH SarabunPSK" w:cs="TH SarabunPSK"/>
          <w:color w:val="000000" w:themeColor="text1"/>
          <w:sz w:val="28"/>
        </w:rPr>
        <w:t>book</w:t>
      </w:r>
      <w:r w:rsidRPr="00830009">
        <w:rPr>
          <w:rFonts w:ascii="TH SarabunPSK" w:hAnsi="TH SarabunPSK" w:cs="TH SarabunPSK"/>
          <w:color w:val="000000" w:themeColor="text1"/>
          <w:sz w:val="28"/>
          <w:cs/>
        </w:rPr>
        <w:t>/</w:t>
      </w:r>
      <w:r w:rsidRPr="00830009">
        <w:rPr>
          <w:rFonts w:ascii="TH SarabunPSK" w:hAnsi="TH SarabunPSK" w:cs="TH SarabunPSK"/>
          <w:color w:val="000000" w:themeColor="text1"/>
          <w:sz w:val="28"/>
        </w:rPr>
        <w:t>l</w:t>
      </w:r>
      <w:r w:rsidRPr="00830009">
        <w:rPr>
          <w:rFonts w:ascii="TH SarabunPSK" w:hAnsi="TH SarabunPSK" w:cs="TH SarabunPSK"/>
          <w:color w:val="000000" w:themeColor="text1"/>
          <w:sz w:val="28"/>
          <w:cs/>
        </w:rPr>
        <w:t>/</w:t>
      </w:r>
      <w:r w:rsidRPr="00830009">
        <w:rPr>
          <w:rFonts w:ascii="TH SarabunPSK" w:hAnsi="TH SarabunPSK" w:cs="TH SarabunPSK"/>
          <w:color w:val="000000" w:themeColor="text1"/>
          <w:sz w:val="28"/>
        </w:rPr>
        <w:t>LW</w:t>
      </w:r>
      <w:r w:rsidRPr="00830009">
        <w:rPr>
          <w:rFonts w:ascii="TH SarabunPSK" w:hAnsi="TH SarabunPSK" w:cs="TH SarabunPSK"/>
          <w:color w:val="000000" w:themeColor="text1"/>
          <w:sz w:val="28"/>
          <w:cs/>
        </w:rPr>
        <w:t>203(48)/</w:t>
      </w:r>
      <w:r w:rsidRPr="00830009">
        <w:rPr>
          <w:rFonts w:ascii="TH SarabunPSK" w:hAnsi="TH SarabunPSK" w:cs="TH SarabunPSK"/>
          <w:color w:val="000000" w:themeColor="text1"/>
          <w:sz w:val="28"/>
        </w:rPr>
        <w:t>LW</w:t>
      </w:r>
      <w:r w:rsidRPr="00830009">
        <w:rPr>
          <w:rFonts w:ascii="TH SarabunPSK" w:hAnsi="TH SarabunPSK" w:cs="TH SarabunPSK"/>
          <w:color w:val="000000" w:themeColor="text1"/>
          <w:sz w:val="28"/>
          <w:cs/>
        </w:rPr>
        <w:t>203(</w:t>
      </w:r>
      <w:proofErr w:type="gramStart"/>
      <w:r w:rsidRPr="00830009">
        <w:rPr>
          <w:rFonts w:ascii="TH SarabunPSK" w:hAnsi="TH SarabunPSK" w:cs="TH SarabunPSK"/>
          <w:color w:val="000000" w:themeColor="text1"/>
          <w:sz w:val="28"/>
          <w:cs/>
        </w:rPr>
        <w:t>48)-2.</w:t>
      </w:r>
      <w:r w:rsidRPr="00830009">
        <w:rPr>
          <w:rFonts w:ascii="TH SarabunPSK" w:hAnsi="TH SarabunPSK" w:cs="TH SarabunPSK"/>
          <w:color w:val="000000" w:themeColor="text1"/>
          <w:sz w:val="28"/>
        </w:rPr>
        <w:t>pdf</w:t>
      </w:r>
      <w:proofErr w:type="gramEnd"/>
      <w:r w:rsidRPr="00830009">
        <w:rPr>
          <w:rFonts w:ascii="TH SarabunPSK" w:hAnsi="TH SarabunPSK" w:cs="TH SarabunPSK"/>
          <w:color w:val="000000" w:themeColor="text1"/>
          <w:sz w:val="28"/>
          <w:cs/>
        </w:rPr>
        <w:t>.</w:t>
      </w:r>
    </w:p>
    <w:p w14:paraId="260CF991" w14:textId="77777777" w:rsidR="00BB47C5" w:rsidRPr="00830009" w:rsidRDefault="00BB47C5" w:rsidP="00BB47C5">
      <w:pPr>
        <w:jc w:val="thaiDistribute"/>
        <w:rPr>
          <w:rFonts w:ascii="TH SarabunPSK" w:hAnsi="TH SarabunPSK" w:cs="TH SarabunPSK"/>
          <w:color w:val="000000" w:themeColor="text1"/>
          <w:sz w:val="28"/>
          <w:cs/>
        </w:rPr>
      </w:pPr>
      <w:r w:rsidRPr="00830009">
        <w:rPr>
          <w:rFonts w:ascii="TH SarabunPSK" w:hAnsi="TH SarabunPSK" w:cs="TH SarabunPSK"/>
          <w:color w:val="000000" w:themeColor="text1"/>
          <w:sz w:val="28"/>
          <w:cs/>
        </w:rPr>
        <w:t xml:space="preserve">ประมวลกฎหมายแพ่งและพาณิชย์ แก้ไขเพิ่มเติม พ.ศ. </w:t>
      </w:r>
      <w:r w:rsidRPr="00830009">
        <w:rPr>
          <w:rFonts w:ascii="TH SarabunPSK" w:hAnsi="TH SarabunPSK" w:cs="TH SarabunPSK"/>
          <w:color w:val="000000" w:themeColor="text1"/>
          <w:sz w:val="28"/>
        </w:rPr>
        <w:t>2558</w:t>
      </w:r>
      <w:r w:rsidRPr="00830009">
        <w:rPr>
          <w:rFonts w:ascii="TH SarabunPSK" w:hAnsi="TH SarabunPSK" w:cs="TH SarabunPSK"/>
          <w:color w:val="000000" w:themeColor="text1"/>
          <w:sz w:val="28"/>
          <w:cs/>
        </w:rPr>
        <w:t>. (</w:t>
      </w:r>
      <w:r w:rsidRPr="00830009">
        <w:rPr>
          <w:rFonts w:ascii="TH SarabunPSK" w:hAnsi="TH SarabunPSK" w:cs="TH SarabunPSK"/>
          <w:color w:val="000000" w:themeColor="text1"/>
          <w:sz w:val="28"/>
        </w:rPr>
        <w:t>2558</w:t>
      </w:r>
      <w:r w:rsidRPr="00830009">
        <w:rPr>
          <w:rFonts w:ascii="TH SarabunPSK" w:hAnsi="TH SarabunPSK" w:cs="TH SarabunPSK"/>
          <w:color w:val="000000" w:themeColor="text1"/>
          <w:sz w:val="28"/>
          <w:cs/>
        </w:rPr>
        <w:t xml:space="preserve">). กรุงเทพมหานคร : เจริญรัฐการพิมพ์. </w:t>
      </w:r>
    </w:p>
    <w:p w14:paraId="51899459" w14:textId="722F8B9B" w:rsidR="00BB47C5" w:rsidRPr="00830009" w:rsidRDefault="00BB47C5" w:rsidP="00BB47C5">
      <w:pPr>
        <w:jc w:val="thaiDistribute"/>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พระราชบัญญัติแก้ไขเพิ่มเติมประมวลกฎหมายแพ่งและพาณิชย์ (ฉบับที่ </w:t>
      </w:r>
      <w:r w:rsidRPr="00830009">
        <w:rPr>
          <w:rFonts w:ascii="TH SarabunPSK" w:hAnsi="TH SarabunPSK" w:cs="TH SarabunPSK"/>
          <w:color w:val="000000" w:themeColor="text1"/>
          <w:sz w:val="28"/>
        </w:rPr>
        <w:t>20</w:t>
      </w:r>
      <w:r w:rsidRPr="00830009">
        <w:rPr>
          <w:rFonts w:ascii="TH SarabunPSK" w:hAnsi="TH SarabunPSK" w:cs="TH SarabunPSK"/>
          <w:color w:val="000000" w:themeColor="text1"/>
          <w:sz w:val="28"/>
          <w:cs/>
        </w:rPr>
        <w:t xml:space="preserve">) พุทธศักราช </w:t>
      </w:r>
      <w:r w:rsidRPr="00830009">
        <w:rPr>
          <w:rFonts w:ascii="TH SarabunPSK" w:hAnsi="TH SarabunPSK" w:cs="TH SarabunPSK"/>
          <w:color w:val="000000" w:themeColor="text1"/>
          <w:sz w:val="28"/>
        </w:rPr>
        <w:t>2557</w:t>
      </w:r>
      <w:r w:rsidRPr="00830009">
        <w:rPr>
          <w:rFonts w:ascii="TH SarabunPSK" w:hAnsi="TH SarabunPSK" w:cs="TH SarabunPSK"/>
          <w:color w:val="000000" w:themeColor="text1"/>
          <w:sz w:val="28"/>
          <w:cs/>
        </w:rPr>
        <w:t>.</w:t>
      </w:r>
    </w:p>
    <w:p w14:paraId="4D34CFC8" w14:textId="77777777" w:rsidR="00BB47C5" w:rsidRPr="00830009" w:rsidRDefault="00BB47C5" w:rsidP="00BB47C5">
      <w:pPr>
        <w:rPr>
          <w:rFonts w:ascii="TH SarabunPSK" w:hAnsi="TH SarabunPSK" w:cs="TH SarabunPSK"/>
          <w:color w:val="000000" w:themeColor="text1"/>
          <w:sz w:val="28"/>
        </w:rPr>
      </w:pPr>
      <w:r w:rsidRPr="00830009">
        <w:rPr>
          <w:rFonts w:ascii="TH SarabunPSK" w:hAnsi="TH SarabunPSK" w:cs="TH SarabunPSK"/>
          <w:color w:val="000000" w:themeColor="text1"/>
          <w:sz w:val="28"/>
          <w:cs/>
        </w:rPr>
        <w:t>ปวินี ไพรทอง. (</w:t>
      </w:r>
      <w:r w:rsidRPr="00830009">
        <w:rPr>
          <w:rFonts w:ascii="TH SarabunPSK" w:hAnsi="TH SarabunPSK" w:cs="TH SarabunPSK"/>
          <w:color w:val="000000" w:themeColor="text1"/>
          <w:sz w:val="28"/>
        </w:rPr>
        <w:t>2562</w:t>
      </w:r>
      <w:r w:rsidRPr="00830009">
        <w:rPr>
          <w:rFonts w:ascii="TH SarabunPSK" w:hAnsi="TH SarabunPSK" w:cs="TH SarabunPSK"/>
          <w:color w:val="000000" w:themeColor="text1"/>
          <w:sz w:val="28"/>
          <w:cs/>
        </w:rPr>
        <w:t xml:space="preserve">). </w:t>
      </w:r>
      <w:r w:rsidRPr="00830009">
        <w:rPr>
          <w:rFonts w:ascii="TH SarabunPSK" w:hAnsi="TH SarabunPSK" w:cs="TH SarabunPSK"/>
          <w:b/>
          <w:bCs/>
          <w:color w:val="000000" w:themeColor="text1"/>
          <w:sz w:val="28"/>
          <w:cs/>
        </w:rPr>
        <w:t>การศึกษากฎหมายจำนองและกระบวนการบังคับจำนองของประเทศญี่ปุ่น.</w:t>
      </w:r>
      <w:r w:rsidRPr="00830009">
        <w:rPr>
          <w:rFonts w:ascii="TH SarabunPSK" w:hAnsi="TH SarabunPSK" w:cs="TH SarabunPSK"/>
          <w:color w:val="000000" w:themeColor="text1"/>
          <w:sz w:val="28"/>
          <w:cs/>
        </w:rPr>
        <w:t xml:space="preserve"> สืบค้นเมื่อ </w:t>
      </w:r>
      <w:r w:rsidRPr="00830009">
        <w:rPr>
          <w:rFonts w:ascii="TH SarabunPSK" w:hAnsi="TH SarabunPSK" w:cs="TH SarabunPSK"/>
          <w:color w:val="000000" w:themeColor="text1"/>
          <w:sz w:val="28"/>
        </w:rPr>
        <w:t>30</w:t>
      </w:r>
      <w:r w:rsidRPr="00830009">
        <w:rPr>
          <w:rFonts w:ascii="TH SarabunPSK" w:hAnsi="TH SarabunPSK" w:cs="TH SarabunPSK"/>
          <w:color w:val="000000" w:themeColor="text1"/>
          <w:sz w:val="28"/>
          <w:cs/>
        </w:rPr>
        <w:t xml:space="preserve">  </w:t>
      </w:r>
    </w:p>
    <w:p w14:paraId="7E1417B3" w14:textId="77777777" w:rsidR="00BB47C5" w:rsidRPr="00830009" w:rsidRDefault="00BB47C5" w:rsidP="00BB47C5">
      <w:pPr>
        <w:rPr>
          <w:rFonts w:ascii="TH SarabunPSK" w:hAnsi="TH SarabunPSK" w:cs="TH SarabunPSK"/>
          <w:color w:val="000000" w:themeColor="text1"/>
          <w:sz w:val="28"/>
        </w:rPr>
      </w:pPr>
      <w:r w:rsidRPr="00830009">
        <w:rPr>
          <w:rFonts w:ascii="TH SarabunPSK" w:hAnsi="TH SarabunPSK" w:cs="TH SarabunPSK"/>
          <w:color w:val="000000" w:themeColor="text1"/>
          <w:sz w:val="28"/>
          <w:cs/>
        </w:rPr>
        <w:t xml:space="preserve">         พฤศจิกายน</w:t>
      </w:r>
      <w:r w:rsidRPr="00830009">
        <w:rPr>
          <w:rFonts w:ascii="TH SarabunPSK" w:hAnsi="TH SarabunPSK" w:cs="TH SarabunPSK"/>
          <w:color w:val="000000" w:themeColor="text1"/>
          <w:sz w:val="28"/>
        </w:rPr>
        <w:t>,</w:t>
      </w:r>
      <w:r w:rsidRPr="00830009">
        <w:rPr>
          <w:rFonts w:ascii="TH SarabunPSK" w:hAnsi="TH SarabunPSK" w:cs="TH SarabunPSK"/>
          <w:color w:val="000000" w:themeColor="text1"/>
          <w:sz w:val="28"/>
          <w:cs/>
        </w:rPr>
        <w:t xml:space="preserve"> </w:t>
      </w:r>
      <w:r w:rsidRPr="00830009">
        <w:rPr>
          <w:rFonts w:ascii="TH SarabunPSK" w:hAnsi="TH SarabunPSK" w:cs="TH SarabunPSK"/>
          <w:color w:val="000000" w:themeColor="text1"/>
          <w:sz w:val="28"/>
        </w:rPr>
        <w:t>2564,</w:t>
      </w:r>
      <w:r w:rsidRPr="00830009">
        <w:rPr>
          <w:rFonts w:ascii="TH SarabunPSK" w:hAnsi="TH SarabunPSK" w:cs="TH SarabunPSK"/>
          <w:color w:val="000000" w:themeColor="text1"/>
          <w:sz w:val="28"/>
          <w:cs/>
        </w:rPr>
        <w:t xml:space="preserve"> จากเว็บไซต์ </w:t>
      </w:r>
      <w:r w:rsidRPr="00830009">
        <w:rPr>
          <w:rFonts w:ascii="TH SarabunPSK" w:hAnsi="TH SarabunPSK" w:cs="TH SarabunPSK"/>
          <w:color w:val="000000" w:themeColor="text1"/>
          <w:sz w:val="28"/>
        </w:rPr>
        <w:t>http</w:t>
      </w:r>
      <w:r w:rsidRPr="00830009">
        <w:rPr>
          <w:rFonts w:ascii="TH SarabunPSK" w:hAnsi="TH SarabunPSK" w:cs="TH SarabunPSK"/>
          <w:color w:val="000000" w:themeColor="text1"/>
          <w:sz w:val="28"/>
          <w:cs/>
        </w:rPr>
        <w:t>://</w:t>
      </w:r>
      <w:r w:rsidRPr="00830009">
        <w:rPr>
          <w:rFonts w:ascii="TH SarabunPSK" w:hAnsi="TH SarabunPSK" w:cs="TH SarabunPSK"/>
          <w:color w:val="000000" w:themeColor="text1"/>
          <w:sz w:val="28"/>
        </w:rPr>
        <w:t>www</w:t>
      </w:r>
      <w:r w:rsidRPr="00830009">
        <w:rPr>
          <w:rFonts w:ascii="TH SarabunPSK" w:hAnsi="TH SarabunPSK" w:cs="TH SarabunPSK"/>
          <w:color w:val="000000" w:themeColor="text1"/>
          <w:sz w:val="28"/>
          <w:cs/>
        </w:rPr>
        <w:t>.</w:t>
      </w:r>
      <w:r w:rsidRPr="00830009">
        <w:rPr>
          <w:rFonts w:ascii="TH SarabunPSK" w:hAnsi="TH SarabunPSK" w:cs="TH SarabunPSK"/>
          <w:color w:val="000000" w:themeColor="text1"/>
          <w:sz w:val="28"/>
        </w:rPr>
        <w:t>graduate</w:t>
      </w:r>
      <w:r w:rsidRPr="00830009">
        <w:rPr>
          <w:rFonts w:ascii="TH SarabunPSK" w:hAnsi="TH SarabunPSK" w:cs="TH SarabunPSK"/>
          <w:color w:val="000000" w:themeColor="text1"/>
          <w:sz w:val="28"/>
          <w:cs/>
        </w:rPr>
        <w:t>.</w:t>
      </w:r>
      <w:proofErr w:type="spellStart"/>
      <w:r w:rsidRPr="00830009">
        <w:rPr>
          <w:rFonts w:ascii="TH SarabunPSK" w:hAnsi="TH SarabunPSK" w:cs="TH SarabunPSK"/>
          <w:color w:val="000000" w:themeColor="text1"/>
          <w:sz w:val="28"/>
        </w:rPr>
        <w:t>dusit</w:t>
      </w:r>
      <w:proofErr w:type="spellEnd"/>
      <w:r w:rsidRPr="00830009">
        <w:rPr>
          <w:rFonts w:ascii="TH SarabunPSK" w:hAnsi="TH SarabunPSK" w:cs="TH SarabunPSK"/>
          <w:color w:val="000000" w:themeColor="text1"/>
          <w:sz w:val="28"/>
          <w:cs/>
        </w:rPr>
        <w:t>.</w:t>
      </w:r>
      <w:r w:rsidRPr="00830009">
        <w:rPr>
          <w:rFonts w:ascii="TH SarabunPSK" w:hAnsi="TH SarabunPSK" w:cs="TH SarabunPSK"/>
          <w:color w:val="000000" w:themeColor="text1"/>
          <w:sz w:val="28"/>
        </w:rPr>
        <w:t>ac</w:t>
      </w:r>
      <w:r w:rsidRPr="00830009">
        <w:rPr>
          <w:rFonts w:ascii="TH SarabunPSK" w:hAnsi="TH SarabunPSK" w:cs="TH SarabunPSK"/>
          <w:color w:val="000000" w:themeColor="text1"/>
          <w:sz w:val="28"/>
          <w:cs/>
        </w:rPr>
        <w:t>.</w:t>
      </w:r>
      <w:proofErr w:type="spellStart"/>
      <w:r w:rsidRPr="00830009">
        <w:rPr>
          <w:rFonts w:ascii="TH SarabunPSK" w:hAnsi="TH SarabunPSK" w:cs="TH SarabunPSK"/>
          <w:color w:val="000000" w:themeColor="text1"/>
          <w:sz w:val="28"/>
        </w:rPr>
        <w:t>th</w:t>
      </w:r>
      <w:proofErr w:type="spellEnd"/>
      <w:r w:rsidRPr="00830009">
        <w:rPr>
          <w:rFonts w:ascii="TH SarabunPSK" w:hAnsi="TH SarabunPSK" w:cs="TH SarabunPSK"/>
          <w:color w:val="000000" w:themeColor="text1"/>
          <w:sz w:val="28"/>
          <w:cs/>
        </w:rPr>
        <w:t>/</w:t>
      </w:r>
      <w:r w:rsidRPr="00830009">
        <w:rPr>
          <w:rFonts w:ascii="TH SarabunPSK" w:hAnsi="TH SarabunPSK" w:cs="TH SarabunPSK"/>
          <w:color w:val="000000" w:themeColor="text1"/>
          <w:sz w:val="28"/>
        </w:rPr>
        <w:t>journal</w:t>
      </w:r>
      <w:r w:rsidRPr="00830009">
        <w:rPr>
          <w:rFonts w:ascii="TH SarabunPSK" w:hAnsi="TH SarabunPSK" w:cs="TH SarabunPSK"/>
          <w:color w:val="000000" w:themeColor="text1"/>
          <w:sz w:val="28"/>
          <w:cs/>
        </w:rPr>
        <w:t>/</w:t>
      </w:r>
      <w:r w:rsidRPr="00830009">
        <w:rPr>
          <w:rFonts w:ascii="TH SarabunPSK" w:hAnsi="TH SarabunPSK" w:cs="TH SarabunPSK"/>
          <w:color w:val="000000" w:themeColor="text1"/>
          <w:sz w:val="28"/>
        </w:rPr>
        <w:t>index</w:t>
      </w:r>
      <w:r w:rsidRPr="00830009">
        <w:rPr>
          <w:rFonts w:ascii="TH SarabunPSK" w:hAnsi="TH SarabunPSK" w:cs="TH SarabunPSK"/>
          <w:color w:val="000000" w:themeColor="text1"/>
          <w:sz w:val="28"/>
          <w:cs/>
        </w:rPr>
        <w:t>.</w:t>
      </w:r>
      <w:r w:rsidRPr="00830009">
        <w:rPr>
          <w:rFonts w:ascii="TH SarabunPSK" w:hAnsi="TH SarabunPSK" w:cs="TH SarabunPSK"/>
          <w:color w:val="000000" w:themeColor="text1"/>
          <w:sz w:val="28"/>
        </w:rPr>
        <w:t>php</w:t>
      </w:r>
      <w:r w:rsidRPr="00830009">
        <w:rPr>
          <w:rFonts w:ascii="TH SarabunPSK" w:hAnsi="TH SarabunPSK" w:cs="TH SarabunPSK"/>
          <w:color w:val="000000" w:themeColor="text1"/>
          <w:sz w:val="28"/>
          <w:cs/>
        </w:rPr>
        <w:t>/</w:t>
      </w:r>
      <w:proofErr w:type="spellStart"/>
      <w:r w:rsidRPr="00830009">
        <w:rPr>
          <w:rFonts w:ascii="TH SarabunPSK" w:hAnsi="TH SarabunPSK" w:cs="TH SarabunPSK"/>
          <w:color w:val="000000" w:themeColor="text1"/>
          <w:sz w:val="28"/>
        </w:rPr>
        <w:t>sdujournal</w:t>
      </w:r>
      <w:proofErr w:type="spellEnd"/>
      <w:r w:rsidRPr="00830009">
        <w:rPr>
          <w:rFonts w:ascii="TH SarabunPSK" w:hAnsi="TH SarabunPSK" w:cs="TH SarabunPSK"/>
          <w:color w:val="000000" w:themeColor="text1"/>
          <w:sz w:val="28"/>
          <w:cs/>
        </w:rPr>
        <w:t>/</w:t>
      </w:r>
      <w:r w:rsidRPr="00830009">
        <w:rPr>
          <w:rFonts w:ascii="TH SarabunPSK" w:hAnsi="TH SarabunPSK" w:cs="TH SarabunPSK"/>
          <w:color w:val="000000" w:themeColor="text1"/>
          <w:sz w:val="28"/>
        </w:rPr>
        <w:t>arti</w:t>
      </w:r>
      <w:r w:rsidRPr="00830009">
        <w:rPr>
          <w:rFonts w:ascii="TH SarabunPSK" w:hAnsi="TH SarabunPSK" w:cs="TH SarabunPSK"/>
          <w:color w:val="000000" w:themeColor="text1"/>
          <w:sz w:val="28"/>
          <w:cs/>
        </w:rPr>
        <w:t>-</w:t>
      </w:r>
    </w:p>
    <w:p w14:paraId="250BB53E" w14:textId="5D332418" w:rsidR="00BB47C5" w:rsidRPr="00830009" w:rsidRDefault="00BB47C5" w:rsidP="00BB47C5">
      <w:pPr>
        <w:rPr>
          <w:rFonts w:ascii="TH SarabunPSK" w:hAnsi="TH SarabunPSK" w:cs="TH SarabunPSK"/>
          <w:color w:val="000000" w:themeColor="text1"/>
          <w:sz w:val="28"/>
        </w:rPr>
      </w:pPr>
      <w:r w:rsidRPr="00830009">
        <w:rPr>
          <w:rFonts w:ascii="TH SarabunPSK" w:hAnsi="TH SarabunPSK" w:cs="TH SarabunPSK"/>
          <w:color w:val="000000" w:themeColor="text1"/>
          <w:sz w:val="28"/>
        </w:rPr>
        <w:t xml:space="preserve">         </w:t>
      </w:r>
      <w:proofErr w:type="spellStart"/>
      <w:r w:rsidRPr="00830009">
        <w:rPr>
          <w:rFonts w:ascii="TH SarabunPSK" w:hAnsi="TH SarabunPSK" w:cs="TH SarabunPSK"/>
          <w:color w:val="000000" w:themeColor="text1"/>
          <w:sz w:val="28"/>
        </w:rPr>
        <w:t>cle</w:t>
      </w:r>
      <w:proofErr w:type="spellEnd"/>
      <w:r w:rsidRPr="00830009">
        <w:rPr>
          <w:rFonts w:ascii="TH SarabunPSK" w:hAnsi="TH SarabunPSK" w:cs="TH SarabunPSK"/>
          <w:color w:val="000000" w:themeColor="text1"/>
          <w:sz w:val="28"/>
          <w:cs/>
        </w:rPr>
        <w:t>/</w:t>
      </w:r>
      <w:r w:rsidRPr="00830009">
        <w:rPr>
          <w:rFonts w:ascii="TH SarabunPSK" w:hAnsi="TH SarabunPSK" w:cs="TH SarabunPSK"/>
          <w:color w:val="000000" w:themeColor="text1"/>
          <w:sz w:val="28"/>
        </w:rPr>
        <w:t>view</w:t>
      </w:r>
      <w:r w:rsidRPr="00830009">
        <w:rPr>
          <w:rFonts w:ascii="TH SarabunPSK" w:hAnsi="TH SarabunPSK" w:cs="TH SarabunPSK"/>
          <w:color w:val="000000" w:themeColor="text1"/>
          <w:sz w:val="28"/>
          <w:cs/>
        </w:rPr>
        <w:t>/755/654.</w:t>
      </w:r>
    </w:p>
    <w:p w14:paraId="685EF36B" w14:textId="77777777" w:rsidR="00D46156" w:rsidRPr="00830009" w:rsidRDefault="007A2675" w:rsidP="007A2675">
      <w:pPr>
        <w:pStyle w:val="FootnoteText"/>
        <w:spacing w:line="276" w:lineRule="auto"/>
        <w:ind w:firstLine="0"/>
        <w:rPr>
          <w:rFonts w:ascii="TH SarabunPSK" w:hAnsi="TH SarabunPSK" w:cs="TH SarabunPSK"/>
          <w:color w:val="000000" w:themeColor="text1"/>
          <w:sz w:val="28"/>
          <w:szCs w:val="28"/>
        </w:rPr>
      </w:pPr>
      <w:r w:rsidRPr="00830009">
        <w:rPr>
          <w:rFonts w:ascii="TH SarabunPSK" w:hAnsi="TH SarabunPSK" w:cs="TH SarabunPSK"/>
          <w:color w:val="000000" w:themeColor="text1"/>
          <w:sz w:val="28"/>
          <w:szCs w:val="28"/>
          <w:cs/>
        </w:rPr>
        <w:t>ปัญญา ถนอมรอด. (</w:t>
      </w:r>
      <w:r w:rsidRPr="00830009">
        <w:rPr>
          <w:rFonts w:ascii="TH SarabunPSK" w:hAnsi="TH SarabunPSK" w:cs="TH SarabunPSK"/>
          <w:color w:val="000000" w:themeColor="text1"/>
          <w:sz w:val="28"/>
          <w:szCs w:val="28"/>
        </w:rPr>
        <w:t>2563</w:t>
      </w:r>
      <w:r w:rsidRPr="00830009">
        <w:rPr>
          <w:rFonts w:ascii="TH SarabunPSK" w:hAnsi="TH SarabunPSK" w:cs="TH SarabunPSK"/>
          <w:color w:val="000000" w:themeColor="text1"/>
          <w:sz w:val="28"/>
          <w:szCs w:val="28"/>
          <w:cs/>
        </w:rPr>
        <w:t xml:space="preserve">). </w:t>
      </w:r>
      <w:r w:rsidRPr="00830009">
        <w:rPr>
          <w:rFonts w:ascii="TH SarabunPSK" w:hAnsi="TH SarabunPSK" w:cs="TH SarabunPSK"/>
          <w:b/>
          <w:bCs/>
          <w:color w:val="000000" w:themeColor="text1"/>
          <w:sz w:val="28"/>
          <w:szCs w:val="28"/>
          <w:cs/>
        </w:rPr>
        <w:t>คำอธิบายประมวลกฎหมายแพ่งและพาณิชย์ว่าด้วย ยืม ค้ำประกัน จำนอง จำนำ.</w:t>
      </w:r>
      <w:r w:rsidRPr="00830009">
        <w:rPr>
          <w:rFonts w:ascii="TH SarabunPSK" w:hAnsi="TH SarabunPSK" w:cs="TH SarabunPSK"/>
          <w:color w:val="000000" w:themeColor="text1"/>
          <w:sz w:val="28"/>
          <w:szCs w:val="28"/>
          <w:cs/>
        </w:rPr>
        <w:t xml:space="preserve"> พิมพ์ครั้งที่ </w:t>
      </w:r>
      <w:r w:rsidR="00D46156" w:rsidRPr="00830009">
        <w:rPr>
          <w:rFonts w:ascii="TH SarabunPSK" w:hAnsi="TH SarabunPSK" w:cs="TH SarabunPSK"/>
          <w:color w:val="000000" w:themeColor="text1"/>
          <w:sz w:val="28"/>
          <w:szCs w:val="28"/>
          <w:cs/>
        </w:rPr>
        <w:t xml:space="preserve">         </w:t>
      </w:r>
    </w:p>
    <w:p w14:paraId="5840EFB0" w14:textId="392D0615" w:rsidR="007A2675" w:rsidRPr="00830009" w:rsidRDefault="00D46156" w:rsidP="00D46156">
      <w:pPr>
        <w:pStyle w:val="FootnoteText"/>
        <w:spacing w:line="276" w:lineRule="auto"/>
        <w:ind w:firstLine="0"/>
        <w:rPr>
          <w:rFonts w:ascii="TH SarabunPSK" w:hAnsi="TH SarabunPSK" w:cs="TH SarabunPSK"/>
          <w:color w:val="000000" w:themeColor="text1"/>
          <w:sz w:val="28"/>
          <w:szCs w:val="28"/>
        </w:rPr>
      </w:pPr>
      <w:r w:rsidRPr="00830009">
        <w:rPr>
          <w:rFonts w:ascii="TH SarabunPSK" w:hAnsi="TH SarabunPSK" w:cs="TH SarabunPSK"/>
          <w:color w:val="000000" w:themeColor="text1"/>
          <w:sz w:val="28"/>
          <w:szCs w:val="28"/>
          <w:cs/>
        </w:rPr>
        <w:t xml:space="preserve">         </w:t>
      </w:r>
      <w:r w:rsidR="007A2675" w:rsidRPr="00830009">
        <w:rPr>
          <w:rFonts w:ascii="TH SarabunPSK" w:hAnsi="TH SarabunPSK" w:cs="TH SarabunPSK"/>
          <w:color w:val="000000" w:themeColor="text1"/>
          <w:sz w:val="28"/>
          <w:szCs w:val="28"/>
        </w:rPr>
        <w:t>15</w:t>
      </w:r>
      <w:r w:rsidR="007A2675" w:rsidRPr="00830009">
        <w:rPr>
          <w:rFonts w:ascii="TH SarabunPSK" w:hAnsi="TH SarabunPSK" w:cs="TH SarabunPSK"/>
          <w:color w:val="000000" w:themeColor="text1"/>
          <w:sz w:val="28"/>
          <w:szCs w:val="28"/>
          <w:cs/>
        </w:rPr>
        <w:t xml:space="preserve"> แก้ไขเพิ่มเติม. กรุงเทพมหานคร : สำนัก</w:t>
      </w:r>
      <w:r w:rsidRPr="00830009">
        <w:rPr>
          <w:rFonts w:ascii="TH SarabunPSK" w:hAnsi="TH SarabunPSK" w:cs="TH SarabunPSK"/>
          <w:color w:val="000000" w:themeColor="text1"/>
          <w:sz w:val="28"/>
          <w:szCs w:val="28"/>
          <w:cs/>
        </w:rPr>
        <w:t>อบรมศึกษากฎหมายแห่งเนติบัณฑิตยสภา</w:t>
      </w:r>
      <w:r w:rsidR="007A2675" w:rsidRPr="00830009">
        <w:rPr>
          <w:rFonts w:ascii="TH SarabunPSK" w:hAnsi="TH SarabunPSK" w:cs="TH SarabunPSK"/>
          <w:color w:val="000000" w:themeColor="text1"/>
          <w:sz w:val="28"/>
          <w:szCs w:val="28"/>
          <w:cs/>
        </w:rPr>
        <w:t>.</w:t>
      </w:r>
    </w:p>
    <w:p w14:paraId="532E6245" w14:textId="11D1D118" w:rsidR="002C4267" w:rsidRPr="00830009" w:rsidRDefault="008C2B1A" w:rsidP="00D432C9">
      <w:pPr>
        <w:pStyle w:val="FootnoteText"/>
        <w:spacing w:line="276" w:lineRule="auto"/>
        <w:ind w:firstLine="0"/>
        <w:rPr>
          <w:rFonts w:ascii="TH SarabunPSK" w:hAnsi="TH SarabunPSK" w:cs="TH SarabunPSK"/>
          <w:color w:val="000000" w:themeColor="text1"/>
          <w:sz w:val="28"/>
          <w:szCs w:val="28"/>
        </w:rPr>
      </w:pPr>
      <w:r w:rsidRPr="00830009">
        <w:rPr>
          <w:rFonts w:ascii="TH SarabunPSK" w:hAnsi="TH SarabunPSK" w:cs="TH SarabunPSK"/>
          <w:color w:val="000000" w:themeColor="text1"/>
          <w:sz w:val="28"/>
          <w:szCs w:val="28"/>
          <w:cs/>
        </w:rPr>
        <w:t>ศนันท์กรณ์ โสตถิพันธุ์.</w:t>
      </w:r>
      <w:r w:rsidR="004E797D" w:rsidRPr="00830009">
        <w:rPr>
          <w:rFonts w:ascii="TH SarabunPSK" w:hAnsi="TH SarabunPSK" w:cs="TH SarabunPSK"/>
          <w:color w:val="000000" w:themeColor="text1"/>
          <w:sz w:val="28"/>
          <w:szCs w:val="28"/>
          <w:cs/>
        </w:rPr>
        <w:t xml:space="preserve"> </w:t>
      </w:r>
      <w:r w:rsidRPr="00830009">
        <w:rPr>
          <w:rFonts w:ascii="TH SarabunPSK" w:hAnsi="TH SarabunPSK" w:cs="TH SarabunPSK"/>
          <w:color w:val="000000" w:themeColor="text1"/>
          <w:sz w:val="28"/>
          <w:szCs w:val="28"/>
          <w:cs/>
        </w:rPr>
        <w:t>(</w:t>
      </w:r>
      <w:r w:rsidRPr="00830009">
        <w:rPr>
          <w:rFonts w:ascii="TH SarabunPSK" w:hAnsi="TH SarabunPSK" w:cs="TH SarabunPSK"/>
          <w:color w:val="000000" w:themeColor="text1"/>
          <w:sz w:val="28"/>
          <w:szCs w:val="28"/>
        </w:rPr>
        <w:t>2558</w:t>
      </w:r>
      <w:r w:rsidRPr="00830009">
        <w:rPr>
          <w:rFonts w:ascii="TH SarabunPSK" w:hAnsi="TH SarabunPSK" w:cs="TH SarabunPSK"/>
          <w:color w:val="000000" w:themeColor="text1"/>
          <w:sz w:val="28"/>
          <w:szCs w:val="28"/>
          <w:cs/>
        </w:rPr>
        <w:t xml:space="preserve">). </w:t>
      </w:r>
      <w:r w:rsidRPr="00830009">
        <w:rPr>
          <w:rFonts w:ascii="TH SarabunPSK" w:hAnsi="TH SarabunPSK" w:cs="TH SarabunPSK"/>
          <w:b/>
          <w:bCs/>
          <w:color w:val="000000" w:themeColor="text1"/>
          <w:sz w:val="28"/>
          <w:szCs w:val="28"/>
          <w:cs/>
        </w:rPr>
        <w:t>คำอธิบาย นิติกรรม-สัญญา</w:t>
      </w:r>
      <w:r w:rsidR="004E797D" w:rsidRPr="00830009">
        <w:rPr>
          <w:rFonts w:ascii="TH SarabunPSK" w:hAnsi="TH SarabunPSK" w:cs="TH SarabunPSK"/>
          <w:b/>
          <w:bCs/>
          <w:color w:val="000000" w:themeColor="text1"/>
          <w:sz w:val="28"/>
          <w:szCs w:val="28"/>
          <w:cs/>
        </w:rPr>
        <w:t>.</w:t>
      </w:r>
      <w:r w:rsidRPr="00830009">
        <w:rPr>
          <w:rFonts w:ascii="TH SarabunPSK" w:hAnsi="TH SarabunPSK" w:cs="TH SarabunPSK"/>
          <w:color w:val="000000" w:themeColor="text1"/>
          <w:sz w:val="28"/>
          <w:szCs w:val="28"/>
          <w:cs/>
        </w:rPr>
        <w:t xml:space="preserve"> พิมพ์ครั้งที่ </w:t>
      </w:r>
      <w:r w:rsidRPr="00830009">
        <w:rPr>
          <w:rFonts w:ascii="TH SarabunPSK" w:hAnsi="TH SarabunPSK" w:cs="TH SarabunPSK"/>
          <w:color w:val="000000" w:themeColor="text1"/>
          <w:sz w:val="28"/>
          <w:szCs w:val="28"/>
        </w:rPr>
        <w:t>19</w:t>
      </w:r>
      <w:r w:rsidRPr="00830009">
        <w:rPr>
          <w:rFonts w:ascii="TH SarabunPSK" w:hAnsi="TH SarabunPSK" w:cs="TH SarabunPSK"/>
          <w:color w:val="000000" w:themeColor="text1"/>
          <w:sz w:val="28"/>
          <w:szCs w:val="28"/>
          <w:cs/>
        </w:rPr>
        <w:t xml:space="preserve"> แก้ไขเพิ่มเติม. กรุงเทพมหานคร : </w:t>
      </w:r>
    </w:p>
    <w:p w14:paraId="54A598C9" w14:textId="132C0628" w:rsidR="008C2B1A" w:rsidRPr="00830009" w:rsidRDefault="002C4267" w:rsidP="00D432C9">
      <w:pPr>
        <w:pStyle w:val="FootnoteText"/>
        <w:spacing w:line="276" w:lineRule="auto"/>
        <w:ind w:firstLine="0"/>
        <w:rPr>
          <w:rFonts w:ascii="TH SarabunPSK" w:hAnsi="TH SarabunPSK" w:cs="TH SarabunPSK"/>
          <w:color w:val="000000" w:themeColor="text1"/>
          <w:sz w:val="28"/>
          <w:szCs w:val="28"/>
        </w:rPr>
      </w:pPr>
      <w:r w:rsidRPr="00830009">
        <w:rPr>
          <w:rFonts w:ascii="TH SarabunPSK" w:hAnsi="TH SarabunPSK" w:cs="TH SarabunPSK"/>
          <w:color w:val="000000" w:themeColor="text1"/>
          <w:sz w:val="28"/>
          <w:szCs w:val="28"/>
          <w:cs/>
        </w:rPr>
        <w:t xml:space="preserve">         </w:t>
      </w:r>
      <w:r w:rsidR="008C2B1A" w:rsidRPr="00830009">
        <w:rPr>
          <w:rFonts w:ascii="TH SarabunPSK" w:hAnsi="TH SarabunPSK" w:cs="TH SarabunPSK"/>
          <w:color w:val="000000" w:themeColor="text1"/>
          <w:sz w:val="28"/>
          <w:szCs w:val="28"/>
          <w:cs/>
        </w:rPr>
        <w:t>สำนักพิมพ์วิญญูชน.</w:t>
      </w:r>
    </w:p>
    <w:p w14:paraId="4230BCA5" w14:textId="731404CC" w:rsidR="00342392" w:rsidRPr="00830009" w:rsidRDefault="00342392" w:rsidP="00342392">
      <w:pPr>
        <w:pStyle w:val="FootnoteText"/>
        <w:spacing w:line="276" w:lineRule="auto"/>
        <w:ind w:firstLine="0"/>
        <w:rPr>
          <w:rFonts w:ascii="TH SarabunPSK" w:hAnsi="TH SarabunPSK" w:cs="TH SarabunPSK"/>
          <w:color w:val="000000" w:themeColor="text1"/>
          <w:sz w:val="28"/>
          <w:szCs w:val="28"/>
        </w:rPr>
      </w:pPr>
      <w:r w:rsidRPr="00830009">
        <w:rPr>
          <w:rFonts w:ascii="TH SarabunPSK" w:hAnsi="TH SarabunPSK" w:cs="TH SarabunPSK"/>
          <w:color w:val="000000" w:themeColor="text1"/>
          <w:sz w:val="28"/>
          <w:szCs w:val="28"/>
          <w:cs/>
        </w:rPr>
        <w:t>ศนันท์กรณ์ โสตถิพันธุ์. (</w:t>
      </w:r>
      <w:r w:rsidRPr="00830009">
        <w:rPr>
          <w:rFonts w:ascii="TH SarabunPSK" w:hAnsi="TH SarabunPSK" w:cs="TH SarabunPSK"/>
          <w:color w:val="000000" w:themeColor="text1"/>
          <w:sz w:val="28"/>
          <w:szCs w:val="28"/>
        </w:rPr>
        <w:t>2561</w:t>
      </w:r>
      <w:r w:rsidRPr="00830009">
        <w:rPr>
          <w:rFonts w:ascii="TH SarabunPSK" w:hAnsi="TH SarabunPSK" w:cs="TH SarabunPSK"/>
          <w:color w:val="000000" w:themeColor="text1"/>
          <w:sz w:val="28"/>
          <w:szCs w:val="28"/>
          <w:cs/>
        </w:rPr>
        <w:t xml:space="preserve">). </w:t>
      </w:r>
      <w:r w:rsidRPr="00830009">
        <w:rPr>
          <w:rFonts w:ascii="TH SarabunPSK" w:hAnsi="TH SarabunPSK" w:cs="TH SarabunPSK"/>
          <w:b/>
          <w:bCs/>
          <w:color w:val="000000" w:themeColor="text1"/>
          <w:sz w:val="28"/>
          <w:szCs w:val="28"/>
          <w:cs/>
        </w:rPr>
        <w:t>คำอธิบาย นิติกรรม-สัญญา.</w:t>
      </w:r>
      <w:r w:rsidRPr="00830009">
        <w:rPr>
          <w:rFonts w:ascii="TH SarabunPSK" w:hAnsi="TH SarabunPSK" w:cs="TH SarabunPSK"/>
          <w:color w:val="000000" w:themeColor="text1"/>
          <w:sz w:val="28"/>
          <w:szCs w:val="28"/>
          <w:cs/>
        </w:rPr>
        <w:t xml:space="preserve"> พิมพ์ครั้งที่ </w:t>
      </w:r>
      <w:r w:rsidRPr="00830009">
        <w:rPr>
          <w:rFonts w:ascii="TH SarabunPSK" w:hAnsi="TH SarabunPSK" w:cs="TH SarabunPSK"/>
          <w:color w:val="000000" w:themeColor="text1"/>
          <w:sz w:val="28"/>
          <w:szCs w:val="28"/>
        </w:rPr>
        <w:t>22</w:t>
      </w:r>
      <w:r w:rsidRPr="00830009">
        <w:rPr>
          <w:rFonts w:ascii="TH SarabunPSK" w:hAnsi="TH SarabunPSK" w:cs="TH SarabunPSK"/>
          <w:color w:val="000000" w:themeColor="text1"/>
          <w:sz w:val="28"/>
          <w:szCs w:val="28"/>
          <w:cs/>
        </w:rPr>
        <w:t xml:space="preserve"> แก้ไขเพิ่มเติม. กรุงเทพมหานคร : </w:t>
      </w:r>
    </w:p>
    <w:p w14:paraId="1AF4F391" w14:textId="426AF090" w:rsidR="00342392" w:rsidRPr="00830009" w:rsidRDefault="00342392" w:rsidP="00D432C9">
      <w:pPr>
        <w:pStyle w:val="FootnoteText"/>
        <w:spacing w:line="276" w:lineRule="auto"/>
        <w:ind w:firstLine="0"/>
        <w:rPr>
          <w:rFonts w:ascii="TH SarabunPSK" w:hAnsi="TH SarabunPSK" w:cs="TH SarabunPSK"/>
          <w:color w:val="000000" w:themeColor="text1"/>
          <w:sz w:val="28"/>
          <w:szCs w:val="28"/>
        </w:rPr>
      </w:pPr>
      <w:r w:rsidRPr="00830009">
        <w:rPr>
          <w:rFonts w:ascii="TH SarabunPSK" w:hAnsi="TH SarabunPSK" w:cs="TH SarabunPSK"/>
          <w:color w:val="000000" w:themeColor="text1"/>
          <w:sz w:val="28"/>
          <w:szCs w:val="28"/>
          <w:cs/>
        </w:rPr>
        <w:t xml:space="preserve">         สำนักพิมพ์วิญญูชน.</w:t>
      </w:r>
    </w:p>
    <w:p w14:paraId="464F2223" w14:textId="77777777" w:rsidR="0094183C" w:rsidRPr="00830009" w:rsidRDefault="008C2B1A" w:rsidP="00D432C9">
      <w:pPr>
        <w:pStyle w:val="FootnoteText"/>
        <w:spacing w:line="276" w:lineRule="auto"/>
        <w:ind w:firstLine="0"/>
        <w:rPr>
          <w:rFonts w:ascii="TH SarabunPSK" w:hAnsi="TH SarabunPSK" w:cs="TH SarabunPSK"/>
          <w:b/>
          <w:bCs/>
          <w:color w:val="000000" w:themeColor="text1"/>
          <w:sz w:val="28"/>
          <w:szCs w:val="28"/>
        </w:rPr>
      </w:pPr>
      <w:r w:rsidRPr="00830009">
        <w:rPr>
          <w:rFonts w:ascii="TH SarabunPSK" w:hAnsi="TH SarabunPSK" w:cs="TH SarabunPSK"/>
          <w:color w:val="000000" w:themeColor="text1"/>
          <w:sz w:val="28"/>
          <w:szCs w:val="28"/>
          <w:cs/>
        </w:rPr>
        <w:t xml:space="preserve">สำนักงานกฎหมายและวิชาการศาลยุติธรรม. (ม.ป.ป.). </w:t>
      </w:r>
      <w:r w:rsidRPr="00830009">
        <w:rPr>
          <w:rFonts w:ascii="TH SarabunPSK" w:hAnsi="TH SarabunPSK" w:cs="TH SarabunPSK"/>
          <w:b/>
          <w:bCs/>
          <w:color w:val="000000" w:themeColor="text1"/>
          <w:sz w:val="28"/>
          <w:szCs w:val="28"/>
          <w:cs/>
        </w:rPr>
        <w:t>ข้อพิจารณาประมวลกฎหมายแพ่งและพาณิชย์ ลักษณะค้ำประกัน</w:t>
      </w:r>
      <w:r w:rsidR="0094183C" w:rsidRPr="00830009">
        <w:rPr>
          <w:rFonts w:ascii="TH SarabunPSK" w:hAnsi="TH SarabunPSK" w:cs="TH SarabunPSK"/>
          <w:color w:val="000000" w:themeColor="text1"/>
          <w:sz w:val="28"/>
          <w:szCs w:val="28"/>
          <w:cs/>
        </w:rPr>
        <w:t xml:space="preserve">         </w:t>
      </w:r>
    </w:p>
    <w:p w14:paraId="49471EA9" w14:textId="7471D355" w:rsidR="0094183C" w:rsidRPr="00830009" w:rsidRDefault="0094183C" w:rsidP="00D432C9">
      <w:pPr>
        <w:pStyle w:val="FootnoteText"/>
        <w:spacing w:line="276" w:lineRule="auto"/>
        <w:ind w:firstLine="0"/>
        <w:rPr>
          <w:rFonts w:ascii="TH SarabunPSK" w:hAnsi="TH SarabunPSK" w:cs="TH SarabunPSK"/>
          <w:b/>
          <w:bCs/>
          <w:color w:val="000000" w:themeColor="text1"/>
          <w:sz w:val="28"/>
          <w:szCs w:val="28"/>
        </w:rPr>
      </w:pPr>
      <w:r w:rsidRPr="00830009">
        <w:rPr>
          <w:rFonts w:ascii="TH SarabunPSK" w:hAnsi="TH SarabunPSK" w:cs="TH SarabunPSK"/>
          <w:color w:val="000000" w:themeColor="text1"/>
          <w:sz w:val="28"/>
          <w:szCs w:val="28"/>
          <w:cs/>
        </w:rPr>
        <w:t xml:space="preserve">         </w:t>
      </w:r>
      <w:r w:rsidR="008C2B1A" w:rsidRPr="00830009">
        <w:rPr>
          <w:rFonts w:ascii="TH SarabunPSK" w:hAnsi="TH SarabunPSK" w:cs="TH SarabunPSK"/>
          <w:b/>
          <w:bCs/>
          <w:color w:val="000000" w:themeColor="text1"/>
          <w:sz w:val="28"/>
          <w:szCs w:val="28"/>
          <w:cs/>
        </w:rPr>
        <w:t xml:space="preserve">และจำนองแก้ไขเพิ่มเติมโดยพระราชบัญญัติแก้ไขเพิ่มเติมประมวลกฎหมายแพ่งและพาณิชย์ (ฉบับที่ </w:t>
      </w:r>
      <w:r w:rsidR="008C2B1A" w:rsidRPr="00830009">
        <w:rPr>
          <w:rFonts w:ascii="TH SarabunPSK" w:hAnsi="TH SarabunPSK" w:cs="TH SarabunPSK"/>
          <w:b/>
          <w:bCs/>
          <w:color w:val="000000" w:themeColor="text1"/>
          <w:sz w:val="28"/>
          <w:szCs w:val="28"/>
        </w:rPr>
        <w:t>20</w:t>
      </w:r>
      <w:r w:rsidR="008C2B1A" w:rsidRPr="00830009">
        <w:rPr>
          <w:rFonts w:ascii="TH SarabunPSK" w:hAnsi="TH SarabunPSK" w:cs="TH SarabunPSK"/>
          <w:b/>
          <w:bCs/>
          <w:color w:val="000000" w:themeColor="text1"/>
          <w:sz w:val="28"/>
          <w:szCs w:val="28"/>
          <w:cs/>
        </w:rPr>
        <w:t xml:space="preserve">) พ.ศ. </w:t>
      </w:r>
    </w:p>
    <w:p w14:paraId="08958B6B" w14:textId="77777777" w:rsidR="0094183C" w:rsidRPr="00830009" w:rsidRDefault="0094183C" w:rsidP="00D432C9">
      <w:pPr>
        <w:pStyle w:val="FootnoteText"/>
        <w:spacing w:line="276" w:lineRule="auto"/>
        <w:ind w:firstLine="0"/>
        <w:rPr>
          <w:rFonts w:ascii="TH SarabunPSK" w:hAnsi="TH SarabunPSK" w:cs="TH SarabunPSK"/>
          <w:color w:val="000000" w:themeColor="text1"/>
          <w:sz w:val="28"/>
          <w:szCs w:val="28"/>
        </w:rPr>
      </w:pPr>
      <w:r w:rsidRPr="00830009">
        <w:rPr>
          <w:rFonts w:ascii="TH SarabunPSK" w:hAnsi="TH SarabunPSK" w:cs="TH SarabunPSK"/>
          <w:color w:val="000000" w:themeColor="text1"/>
          <w:sz w:val="28"/>
          <w:szCs w:val="28"/>
          <w:cs/>
        </w:rPr>
        <w:t xml:space="preserve">         </w:t>
      </w:r>
      <w:r w:rsidR="008C2B1A" w:rsidRPr="00830009">
        <w:rPr>
          <w:rFonts w:ascii="TH SarabunPSK" w:hAnsi="TH SarabunPSK" w:cs="TH SarabunPSK"/>
          <w:b/>
          <w:bCs/>
          <w:color w:val="000000" w:themeColor="text1"/>
          <w:sz w:val="28"/>
          <w:szCs w:val="28"/>
        </w:rPr>
        <w:t xml:space="preserve">2557 </w:t>
      </w:r>
      <w:r w:rsidR="008C2B1A" w:rsidRPr="00830009">
        <w:rPr>
          <w:rFonts w:ascii="TH SarabunPSK" w:hAnsi="TH SarabunPSK" w:cs="TH SarabunPSK"/>
          <w:b/>
          <w:bCs/>
          <w:color w:val="000000" w:themeColor="text1"/>
          <w:sz w:val="28"/>
          <w:szCs w:val="28"/>
          <w:cs/>
        </w:rPr>
        <w:t xml:space="preserve">และพระราชบัญญัติแก้ไขเพิ่มเติมประมวลกฎหมายแพ่งและพาณิชย์ (ฉบับที่ </w:t>
      </w:r>
      <w:r w:rsidR="008C2B1A" w:rsidRPr="00830009">
        <w:rPr>
          <w:rFonts w:ascii="TH SarabunPSK" w:hAnsi="TH SarabunPSK" w:cs="TH SarabunPSK"/>
          <w:b/>
          <w:bCs/>
          <w:color w:val="000000" w:themeColor="text1"/>
          <w:sz w:val="28"/>
          <w:szCs w:val="28"/>
        </w:rPr>
        <w:t>21</w:t>
      </w:r>
      <w:r w:rsidR="008C2B1A" w:rsidRPr="00830009">
        <w:rPr>
          <w:rFonts w:ascii="TH SarabunPSK" w:hAnsi="TH SarabunPSK" w:cs="TH SarabunPSK"/>
          <w:b/>
          <w:bCs/>
          <w:color w:val="000000" w:themeColor="text1"/>
          <w:sz w:val="28"/>
          <w:szCs w:val="28"/>
          <w:cs/>
        </w:rPr>
        <w:t xml:space="preserve">) พ.ศ. </w:t>
      </w:r>
      <w:r w:rsidR="008C2B1A" w:rsidRPr="00830009">
        <w:rPr>
          <w:rFonts w:ascii="TH SarabunPSK" w:hAnsi="TH SarabunPSK" w:cs="TH SarabunPSK"/>
          <w:b/>
          <w:bCs/>
          <w:color w:val="000000" w:themeColor="text1"/>
          <w:sz w:val="28"/>
          <w:szCs w:val="28"/>
        </w:rPr>
        <w:t>2558</w:t>
      </w:r>
      <w:r w:rsidR="008C2B1A" w:rsidRPr="00830009">
        <w:rPr>
          <w:rFonts w:ascii="TH SarabunPSK" w:hAnsi="TH SarabunPSK" w:cs="TH SarabunPSK"/>
          <w:b/>
          <w:bCs/>
          <w:color w:val="000000" w:themeColor="text1"/>
          <w:sz w:val="28"/>
          <w:szCs w:val="28"/>
          <w:cs/>
        </w:rPr>
        <w:t>.</w:t>
      </w:r>
      <w:r w:rsidR="008C2B1A" w:rsidRPr="00830009">
        <w:rPr>
          <w:rFonts w:ascii="TH SarabunPSK" w:hAnsi="TH SarabunPSK" w:cs="TH SarabunPSK"/>
          <w:color w:val="000000" w:themeColor="text1"/>
          <w:sz w:val="28"/>
          <w:szCs w:val="28"/>
          <w:cs/>
        </w:rPr>
        <w:t xml:space="preserve"> </w:t>
      </w:r>
      <w:r w:rsidRPr="00830009">
        <w:rPr>
          <w:rFonts w:ascii="TH SarabunPSK" w:hAnsi="TH SarabunPSK" w:cs="TH SarabunPSK"/>
          <w:color w:val="000000" w:themeColor="text1"/>
          <w:sz w:val="28"/>
          <w:szCs w:val="28"/>
          <w:cs/>
        </w:rPr>
        <w:t xml:space="preserve">         </w:t>
      </w:r>
    </w:p>
    <w:p w14:paraId="54654D7C" w14:textId="1A496C66" w:rsidR="008C2B1A" w:rsidRPr="00830009" w:rsidRDefault="0094183C" w:rsidP="00FF0850">
      <w:pPr>
        <w:pStyle w:val="FootnoteText"/>
        <w:spacing w:line="276" w:lineRule="auto"/>
        <w:ind w:firstLine="0"/>
        <w:rPr>
          <w:rFonts w:ascii="TH SarabunPSK" w:hAnsi="TH SarabunPSK" w:cs="TH SarabunPSK"/>
          <w:color w:val="000000" w:themeColor="text1"/>
          <w:sz w:val="28"/>
          <w:szCs w:val="28"/>
        </w:rPr>
      </w:pPr>
      <w:r w:rsidRPr="00830009">
        <w:rPr>
          <w:rFonts w:ascii="TH SarabunPSK" w:hAnsi="TH SarabunPSK" w:cs="TH SarabunPSK"/>
          <w:color w:val="000000" w:themeColor="text1"/>
          <w:sz w:val="28"/>
          <w:szCs w:val="28"/>
          <w:cs/>
        </w:rPr>
        <w:t xml:space="preserve">         </w:t>
      </w:r>
      <w:r w:rsidR="008C2B1A" w:rsidRPr="00830009">
        <w:rPr>
          <w:rFonts w:ascii="TH SarabunPSK" w:hAnsi="TH SarabunPSK" w:cs="TH SarabunPSK"/>
          <w:color w:val="000000" w:themeColor="text1"/>
          <w:sz w:val="28"/>
          <w:szCs w:val="28"/>
          <w:cs/>
        </w:rPr>
        <w:t xml:space="preserve">กรุงเทพมหานคร : สำนักงานศาลยุติธรรม. </w:t>
      </w:r>
    </w:p>
    <w:p w14:paraId="0DD0493F" w14:textId="504E0D92" w:rsidR="008C7E0D" w:rsidRPr="00830009" w:rsidRDefault="008C7E0D" w:rsidP="00FF0850">
      <w:pPr>
        <w:pStyle w:val="FootnoteText"/>
        <w:spacing w:line="276" w:lineRule="auto"/>
        <w:ind w:firstLine="0"/>
        <w:rPr>
          <w:rFonts w:ascii="TH SarabunPSK" w:hAnsi="TH SarabunPSK" w:cs="TH SarabunPSK"/>
          <w:color w:val="000000" w:themeColor="text1"/>
          <w:sz w:val="28"/>
          <w:szCs w:val="28"/>
        </w:rPr>
      </w:pPr>
      <w:r w:rsidRPr="00830009">
        <w:rPr>
          <w:rFonts w:ascii="TH SarabunPSK" w:hAnsi="TH SarabunPSK" w:cs="TH SarabunPSK"/>
          <w:color w:val="000000" w:themeColor="text1"/>
          <w:sz w:val="28"/>
          <w:szCs w:val="28"/>
          <w:cs/>
        </w:rPr>
        <w:t xml:space="preserve">สุภาพร พิทักษ์เผ่าสกุล. ( </w:t>
      </w:r>
      <w:r w:rsidRPr="00830009">
        <w:rPr>
          <w:rFonts w:ascii="TH SarabunPSK" w:hAnsi="TH SarabunPSK" w:cs="TH SarabunPSK"/>
          <w:color w:val="000000" w:themeColor="text1"/>
          <w:sz w:val="28"/>
          <w:szCs w:val="28"/>
        </w:rPr>
        <w:t>2559</w:t>
      </w:r>
      <w:r w:rsidRPr="00830009">
        <w:rPr>
          <w:rFonts w:ascii="TH SarabunPSK" w:hAnsi="TH SarabunPSK" w:cs="TH SarabunPSK"/>
          <w:color w:val="000000" w:themeColor="text1"/>
          <w:sz w:val="28"/>
          <w:szCs w:val="28"/>
          <w:cs/>
        </w:rPr>
        <w:t xml:space="preserve">). </w:t>
      </w:r>
      <w:r w:rsidRPr="00830009">
        <w:rPr>
          <w:rFonts w:ascii="TH SarabunPSK" w:hAnsi="TH SarabunPSK" w:cs="TH SarabunPSK"/>
          <w:b/>
          <w:bCs/>
          <w:color w:val="000000" w:themeColor="text1"/>
          <w:sz w:val="28"/>
          <w:szCs w:val="28"/>
          <w:cs/>
        </w:rPr>
        <w:t>คำอธิบาย ค้ำประกัน จำนอง จำนำ.</w:t>
      </w:r>
      <w:r w:rsidRPr="00830009">
        <w:rPr>
          <w:rFonts w:ascii="TH SarabunPSK" w:hAnsi="TH SarabunPSK" w:cs="TH SarabunPSK"/>
          <w:color w:val="000000" w:themeColor="text1"/>
          <w:sz w:val="28"/>
          <w:szCs w:val="28"/>
          <w:cs/>
        </w:rPr>
        <w:t xml:space="preserve"> พิมพ์ครั้งที่ </w:t>
      </w:r>
      <w:r w:rsidRPr="00830009">
        <w:rPr>
          <w:rFonts w:ascii="TH SarabunPSK" w:hAnsi="TH SarabunPSK" w:cs="TH SarabunPSK"/>
          <w:color w:val="000000" w:themeColor="text1"/>
          <w:sz w:val="28"/>
          <w:szCs w:val="28"/>
        </w:rPr>
        <w:t>2</w:t>
      </w:r>
      <w:r w:rsidRPr="00830009">
        <w:rPr>
          <w:rFonts w:ascii="TH SarabunPSK" w:hAnsi="TH SarabunPSK" w:cs="TH SarabunPSK"/>
          <w:color w:val="000000" w:themeColor="text1"/>
          <w:sz w:val="28"/>
          <w:szCs w:val="28"/>
          <w:cs/>
        </w:rPr>
        <w:t>. กรุงเทพมหานคร : วิญญูชน.</w:t>
      </w:r>
    </w:p>
    <w:p w14:paraId="0031946F" w14:textId="60F20D7B" w:rsidR="008C2B1A" w:rsidRPr="00830009" w:rsidRDefault="008C2B1A" w:rsidP="00D432C9">
      <w:pPr>
        <w:jc w:val="thaiDistribute"/>
        <w:rPr>
          <w:rFonts w:ascii="TH SarabunPSK" w:hAnsi="TH SarabunPSK" w:cs="TH SarabunPSK"/>
          <w:color w:val="000000" w:themeColor="text1"/>
          <w:sz w:val="28"/>
          <w:cs/>
        </w:rPr>
      </w:pPr>
      <w:r w:rsidRPr="00830009">
        <w:rPr>
          <w:rFonts w:ascii="TH SarabunPSK" w:hAnsi="TH SarabunPSK" w:cs="TH SarabunPSK"/>
          <w:color w:val="000000" w:themeColor="text1"/>
          <w:sz w:val="28"/>
          <w:cs/>
        </w:rPr>
        <w:t>อนุรักษ์  นิยมเวช. (</w:t>
      </w:r>
      <w:r w:rsidRPr="00830009">
        <w:rPr>
          <w:rFonts w:ascii="TH SarabunPSK" w:hAnsi="TH SarabunPSK" w:cs="TH SarabunPSK"/>
          <w:color w:val="000000" w:themeColor="text1"/>
          <w:sz w:val="28"/>
        </w:rPr>
        <w:t>2558</w:t>
      </w:r>
      <w:r w:rsidRPr="00830009">
        <w:rPr>
          <w:rFonts w:ascii="TH SarabunPSK" w:hAnsi="TH SarabunPSK" w:cs="TH SarabunPSK"/>
          <w:color w:val="000000" w:themeColor="text1"/>
          <w:sz w:val="28"/>
          <w:cs/>
        </w:rPr>
        <w:t xml:space="preserve">). </w:t>
      </w:r>
      <w:r w:rsidRPr="00830009">
        <w:rPr>
          <w:rFonts w:ascii="TH SarabunPSK" w:hAnsi="TH SarabunPSK" w:cs="TH SarabunPSK"/>
          <w:b/>
          <w:bCs/>
          <w:color w:val="000000" w:themeColor="text1"/>
          <w:sz w:val="28"/>
          <w:cs/>
        </w:rPr>
        <w:t>บทบัญญัติค้ำประกันและจำนองที่แก้ไขเพิ่มเติม.</w:t>
      </w:r>
      <w:r w:rsidRPr="00830009">
        <w:rPr>
          <w:rFonts w:ascii="TH SarabunPSK" w:hAnsi="TH SarabunPSK" w:cs="TH SarabunPSK"/>
          <w:color w:val="000000" w:themeColor="text1"/>
          <w:sz w:val="28"/>
          <w:cs/>
        </w:rPr>
        <w:t xml:space="preserve"> จุลนิติ</w:t>
      </w:r>
      <w:r w:rsidR="00A05C77" w:rsidRPr="00830009">
        <w:rPr>
          <w:rFonts w:ascii="TH SarabunPSK" w:hAnsi="TH SarabunPSK" w:cs="TH SarabunPSK"/>
          <w:color w:val="000000" w:themeColor="text1"/>
          <w:sz w:val="28"/>
        </w:rPr>
        <w:t>,</w:t>
      </w:r>
      <w:r w:rsidRPr="00830009">
        <w:rPr>
          <w:rFonts w:ascii="TH SarabunPSK" w:hAnsi="TH SarabunPSK" w:cs="TH SarabunPSK"/>
          <w:color w:val="000000" w:themeColor="text1"/>
          <w:sz w:val="28"/>
          <w:cs/>
        </w:rPr>
        <w:t xml:space="preserve"> ปีที่ </w:t>
      </w:r>
      <w:r w:rsidRPr="00830009">
        <w:rPr>
          <w:rFonts w:ascii="TH SarabunPSK" w:hAnsi="TH SarabunPSK" w:cs="TH SarabunPSK"/>
          <w:color w:val="000000" w:themeColor="text1"/>
          <w:sz w:val="28"/>
        </w:rPr>
        <w:t>12</w:t>
      </w:r>
      <w:r w:rsidRPr="00830009">
        <w:rPr>
          <w:rFonts w:ascii="TH SarabunPSK" w:hAnsi="TH SarabunPSK" w:cs="TH SarabunPSK"/>
          <w:color w:val="000000" w:themeColor="text1"/>
          <w:sz w:val="28"/>
          <w:cs/>
        </w:rPr>
        <w:t>,</w:t>
      </w:r>
      <w:r w:rsidR="00083CA4" w:rsidRPr="00830009">
        <w:rPr>
          <w:rFonts w:ascii="TH SarabunPSK" w:hAnsi="TH SarabunPSK" w:cs="TH SarabunPSK"/>
          <w:color w:val="000000" w:themeColor="text1"/>
          <w:sz w:val="28"/>
          <w:cs/>
        </w:rPr>
        <w:t xml:space="preserve"> </w:t>
      </w:r>
      <w:r w:rsidRPr="00830009">
        <w:rPr>
          <w:rFonts w:ascii="TH SarabunPSK" w:hAnsi="TH SarabunPSK" w:cs="TH SarabunPSK"/>
          <w:color w:val="000000" w:themeColor="text1"/>
          <w:sz w:val="28"/>
          <w:cs/>
        </w:rPr>
        <w:t xml:space="preserve">ฉบับที่ </w:t>
      </w:r>
      <w:r w:rsidRPr="00830009">
        <w:rPr>
          <w:rFonts w:ascii="TH SarabunPSK" w:hAnsi="TH SarabunPSK" w:cs="TH SarabunPSK"/>
          <w:color w:val="000000" w:themeColor="text1"/>
          <w:sz w:val="28"/>
        </w:rPr>
        <w:t>5</w:t>
      </w:r>
      <w:r w:rsidRPr="00830009">
        <w:rPr>
          <w:rFonts w:ascii="TH SarabunPSK" w:hAnsi="TH SarabunPSK" w:cs="TH SarabunPSK"/>
          <w:color w:val="000000" w:themeColor="text1"/>
          <w:sz w:val="28"/>
          <w:cs/>
        </w:rPr>
        <w:t>.</w:t>
      </w:r>
    </w:p>
    <w:bookmarkEnd w:id="3"/>
    <w:p w14:paraId="2B982F25" w14:textId="77777777" w:rsidR="00887B88" w:rsidRPr="00830009" w:rsidRDefault="00887B88" w:rsidP="00D432C9">
      <w:pPr>
        <w:pStyle w:val="NoSpacing"/>
        <w:jc w:val="thaiDistribute"/>
        <w:rPr>
          <w:rFonts w:ascii="TH SarabunPSK" w:hAnsi="TH SarabunPSK" w:cs="TH SarabunPSK"/>
          <w:b/>
          <w:bCs/>
          <w:color w:val="000000" w:themeColor="text1"/>
          <w:sz w:val="28"/>
        </w:rPr>
      </w:pPr>
    </w:p>
    <w:p w14:paraId="085573F0" w14:textId="77777777" w:rsidR="00887B88" w:rsidRPr="00830009" w:rsidRDefault="00887B88" w:rsidP="00D432C9">
      <w:pPr>
        <w:pStyle w:val="NoSpacing"/>
        <w:jc w:val="thaiDistribute"/>
        <w:rPr>
          <w:rFonts w:ascii="TH SarabunPSK" w:hAnsi="TH SarabunPSK" w:cs="TH SarabunPSK"/>
          <w:b/>
          <w:bCs/>
          <w:color w:val="000000" w:themeColor="text1"/>
          <w:sz w:val="28"/>
        </w:rPr>
      </w:pPr>
    </w:p>
    <w:p w14:paraId="514D7B54" w14:textId="77777777" w:rsidR="00887B88" w:rsidRPr="00830009" w:rsidRDefault="00887B88" w:rsidP="00D432C9">
      <w:pPr>
        <w:pStyle w:val="NoSpacing"/>
        <w:jc w:val="thaiDistribute"/>
        <w:rPr>
          <w:rFonts w:ascii="TH SarabunPSK" w:hAnsi="TH SarabunPSK" w:cs="TH SarabunPSK"/>
          <w:b/>
          <w:bCs/>
          <w:color w:val="000000" w:themeColor="text1"/>
          <w:sz w:val="28"/>
        </w:rPr>
      </w:pPr>
    </w:p>
    <w:p w14:paraId="71D2049E" w14:textId="76FA27EE" w:rsidR="00887B88" w:rsidRPr="00830009" w:rsidRDefault="00887B88" w:rsidP="00D432C9">
      <w:pPr>
        <w:jc w:val="thaiDistribute"/>
        <w:rPr>
          <w:rFonts w:ascii="TH SarabunPSK" w:hAnsi="TH SarabunPSK" w:cs="TH SarabunPSK"/>
          <w:color w:val="000000" w:themeColor="text1"/>
          <w:cs/>
        </w:rPr>
      </w:pPr>
    </w:p>
    <w:sectPr w:rsidR="00887B88" w:rsidRPr="00830009" w:rsidSect="00692D7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72A1"/>
    <w:multiLevelType w:val="hybridMultilevel"/>
    <w:tmpl w:val="B4D86054"/>
    <w:lvl w:ilvl="0" w:tplc="A33CB11A">
      <w:start w:val="7"/>
      <w:numFmt w:val="bullet"/>
      <w:lvlText w:val=""/>
      <w:lvlJc w:val="left"/>
      <w:pPr>
        <w:ind w:left="1211" w:hanging="360"/>
      </w:pPr>
      <w:rPr>
        <w:rFonts w:ascii="Wingdings" w:eastAsiaTheme="minorHAnsi" w:hAnsi="Wingdings" w:cs="TH SarabunPSK" w:hint="default"/>
        <w:sz w:val="28"/>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407D3379"/>
    <w:multiLevelType w:val="hybridMultilevel"/>
    <w:tmpl w:val="C34E06F4"/>
    <w:lvl w:ilvl="0" w:tplc="B2F4B874">
      <w:start w:val="7"/>
      <w:numFmt w:val="bullet"/>
      <w:lvlText w:val=""/>
      <w:lvlJc w:val="left"/>
      <w:pPr>
        <w:ind w:left="720" w:hanging="360"/>
      </w:pPr>
      <w:rPr>
        <w:rFonts w:ascii="Wingdings" w:eastAsia="Times New Roman" w:hAnsi="Wingdings"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47116A"/>
    <w:multiLevelType w:val="hybridMultilevel"/>
    <w:tmpl w:val="6802A9A0"/>
    <w:lvl w:ilvl="0" w:tplc="709A37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CwNDE1sDA3MzYwNjNX0lEKTi0uzszPAykwqgUAep28uSwAAAA="/>
  </w:docVars>
  <w:rsids>
    <w:rsidRoot w:val="00887B88"/>
    <w:rsid w:val="000006A9"/>
    <w:rsid w:val="00012C97"/>
    <w:rsid w:val="00047865"/>
    <w:rsid w:val="000826AB"/>
    <w:rsid w:val="00083CA4"/>
    <w:rsid w:val="00090087"/>
    <w:rsid w:val="000B237E"/>
    <w:rsid w:val="000D08A5"/>
    <w:rsid w:val="000D40C6"/>
    <w:rsid w:val="000F2D1B"/>
    <w:rsid w:val="00105FFE"/>
    <w:rsid w:val="00117923"/>
    <w:rsid w:val="00136D37"/>
    <w:rsid w:val="00136F59"/>
    <w:rsid w:val="00140004"/>
    <w:rsid w:val="00140A27"/>
    <w:rsid w:val="00155CA3"/>
    <w:rsid w:val="00157D6B"/>
    <w:rsid w:val="001A3E80"/>
    <w:rsid w:val="001B36E9"/>
    <w:rsid w:val="00212599"/>
    <w:rsid w:val="00212953"/>
    <w:rsid w:val="0022167E"/>
    <w:rsid w:val="0026097D"/>
    <w:rsid w:val="00276657"/>
    <w:rsid w:val="00297075"/>
    <w:rsid w:val="002C4267"/>
    <w:rsid w:val="002C572C"/>
    <w:rsid w:val="002E305E"/>
    <w:rsid w:val="003126DC"/>
    <w:rsid w:val="003141CC"/>
    <w:rsid w:val="00342392"/>
    <w:rsid w:val="003C108E"/>
    <w:rsid w:val="003C6614"/>
    <w:rsid w:val="003D5E6C"/>
    <w:rsid w:val="003E3697"/>
    <w:rsid w:val="00432DDF"/>
    <w:rsid w:val="00435202"/>
    <w:rsid w:val="0043544D"/>
    <w:rsid w:val="0044307D"/>
    <w:rsid w:val="004A5FE1"/>
    <w:rsid w:val="004B6FD0"/>
    <w:rsid w:val="004C4A7F"/>
    <w:rsid w:val="004E797D"/>
    <w:rsid w:val="00530365"/>
    <w:rsid w:val="00565BFA"/>
    <w:rsid w:val="00577987"/>
    <w:rsid w:val="005875ED"/>
    <w:rsid w:val="005B12B4"/>
    <w:rsid w:val="005B32DE"/>
    <w:rsid w:val="005C5C4A"/>
    <w:rsid w:val="005D6B42"/>
    <w:rsid w:val="00602CA7"/>
    <w:rsid w:val="00631331"/>
    <w:rsid w:val="00631A53"/>
    <w:rsid w:val="00637436"/>
    <w:rsid w:val="00681A98"/>
    <w:rsid w:val="00692D7C"/>
    <w:rsid w:val="00693BD0"/>
    <w:rsid w:val="006A4F90"/>
    <w:rsid w:val="006A6F3F"/>
    <w:rsid w:val="006B5873"/>
    <w:rsid w:val="006E52B9"/>
    <w:rsid w:val="006E6F40"/>
    <w:rsid w:val="00702B21"/>
    <w:rsid w:val="007030EF"/>
    <w:rsid w:val="007039A1"/>
    <w:rsid w:val="0071152C"/>
    <w:rsid w:val="00731787"/>
    <w:rsid w:val="0073185B"/>
    <w:rsid w:val="00791C63"/>
    <w:rsid w:val="00794C17"/>
    <w:rsid w:val="007A2675"/>
    <w:rsid w:val="007A3ECC"/>
    <w:rsid w:val="007A42FA"/>
    <w:rsid w:val="007C0BA5"/>
    <w:rsid w:val="007C5B22"/>
    <w:rsid w:val="007E5A15"/>
    <w:rsid w:val="007E7532"/>
    <w:rsid w:val="007F32E8"/>
    <w:rsid w:val="00807888"/>
    <w:rsid w:val="00814073"/>
    <w:rsid w:val="0081526A"/>
    <w:rsid w:val="00821665"/>
    <w:rsid w:val="00822535"/>
    <w:rsid w:val="00830009"/>
    <w:rsid w:val="008476F0"/>
    <w:rsid w:val="00850209"/>
    <w:rsid w:val="00853565"/>
    <w:rsid w:val="008758E7"/>
    <w:rsid w:val="008867E0"/>
    <w:rsid w:val="00887B88"/>
    <w:rsid w:val="008A57A5"/>
    <w:rsid w:val="008B14C4"/>
    <w:rsid w:val="008C2B1A"/>
    <w:rsid w:val="008C7E0D"/>
    <w:rsid w:val="00932B72"/>
    <w:rsid w:val="0094183C"/>
    <w:rsid w:val="00945C84"/>
    <w:rsid w:val="009758B8"/>
    <w:rsid w:val="00997B03"/>
    <w:rsid w:val="009C1196"/>
    <w:rsid w:val="009C2F72"/>
    <w:rsid w:val="009C5814"/>
    <w:rsid w:val="009D542F"/>
    <w:rsid w:val="009E1B90"/>
    <w:rsid w:val="009E5AC9"/>
    <w:rsid w:val="00A05C77"/>
    <w:rsid w:val="00A15164"/>
    <w:rsid w:val="00A21395"/>
    <w:rsid w:val="00A34857"/>
    <w:rsid w:val="00A42763"/>
    <w:rsid w:val="00A45882"/>
    <w:rsid w:val="00A56854"/>
    <w:rsid w:val="00A67ED1"/>
    <w:rsid w:val="00A73BF1"/>
    <w:rsid w:val="00AA6802"/>
    <w:rsid w:val="00AC3BAC"/>
    <w:rsid w:val="00AD5B57"/>
    <w:rsid w:val="00B14B27"/>
    <w:rsid w:val="00B412D1"/>
    <w:rsid w:val="00B53A70"/>
    <w:rsid w:val="00B676CE"/>
    <w:rsid w:val="00BB47C5"/>
    <w:rsid w:val="00C07F8F"/>
    <w:rsid w:val="00C22BA2"/>
    <w:rsid w:val="00C455EB"/>
    <w:rsid w:val="00C52FDE"/>
    <w:rsid w:val="00C7370F"/>
    <w:rsid w:val="00C832AB"/>
    <w:rsid w:val="00C91B25"/>
    <w:rsid w:val="00CA085D"/>
    <w:rsid w:val="00CB19DE"/>
    <w:rsid w:val="00CB1A38"/>
    <w:rsid w:val="00CD6408"/>
    <w:rsid w:val="00CE32FE"/>
    <w:rsid w:val="00D12C13"/>
    <w:rsid w:val="00D372AD"/>
    <w:rsid w:val="00D432C9"/>
    <w:rsid w:val="00D46156"/>
    <w:rsid w:val="00D61655"/>
    <w:rsid w:val="00D65E75"/>
    <w:rsid w:val="00D73F8A"/>
    <w:rsid w:val="00D94824"/>
    <w:rsid w:val="00DA04DB"/>
    <w:rsid w:val="00DA114F"/>
    <w:rsid w:val="00DA79E5"/>
    <w:rsid w:val="00DB56E9"/>
    <w:rsid w:val="00DC2544"/>
    <w:rsid w:val="00DD3042"/>
    <w:rsid w:val="00E0555E"/>
    <w:rsid w:val="00E3071C"/>
    <w:rsid w:val="00E430FB"/>
    <w:rsid w:val="00E46DA9"/>
    <w:rsid w:val="00E5464A"/>
    <w:rsid w:val="00EA5703"/>
    <w:rsid w:val="00EB6F1D"/>
    <w:rsid w:val="00EE4E76"/>
    <w:rsid w:val="00F21208"/>
    <w:rsid w:val="00F342A7"/>
    <w:rsid w:val="00F37B47"/>
    <w:rsid w:val="00F51898"/>
    <w:rsid w:val="00F53E46"/>
    <w:rsid w:val="00F855C4"/>
    <w:rsid w:val="00FB22AF"/>
    <w:rsid w:val="00FC7F77"/>
    <w:rsid w:val="00FE541D"/>
    <w:rsid w:val="00FF085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EF1B"/>
  <w15:chartTrackingRefBased/>
  <w15:docId w15:val="{4E2B6F89-083C-4D48-BE3E-287FB7DB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395"/>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7B88"/>
    <w:pPr>
      <w:spacing w:after="0" w:line="240" w:lineRule="auto"/>
    </w:pPr>
    <w:rPr>
      <w:rFonts w:ascii="Calibri" w:eastAsia="Calibri" w:hAnsi="Calibri" w:cs="Cordia New"/>
    </w:rPr>
  </w:style>
  <w:style w:type="character" w:styleId="Hyperlink">
    <w:name w:val="Hyperlink"/>
    <w:basedOn w:val="DefaultParagraphFont"/>
    <w:uiPriority w:val="99"/>
    <w:unhideWhenUsed/>
    <w:rsid w:val="00887B88"/>
    <w:rPr>
      <w:color w:val="0563C1" w:themeColor="hyperlink"/>
      <w:u w:val="single"/>
    </w:rPr>
  </w:style>
  <w:style w:type="paragraph" w:styleId="FootnoteText">
    <w:name w:val="footnote text"/>
    <w:basedOn w:val="Normal"/>
    <w:link w:val="FootnoteTextChar"/>
    <w:uiPriority w:val="99"/>
    <w:unhideWhenUsed/>
    <w:rsid w:val="008C2B1A"/>
    <w:pPr>
      <w:ind w:firstLine="851"/>
      <w:jc w:val="thaiDistribute"/>
    </w:pPr>
    <w:rPr>
      <w:rFonts w:asciiTheme="minorHAnsi" w:eastAsiaTheme="minorHAnsi" w:hAnsiTheme="minorHAnsi" w:cstheme="minorBidi"/>
      <w:sz w:val="20"/>
      <w:szCs w:val="25"/>
    </w:rPr>
  </w:style>
  <w:style w:type="character" w:customStyle="1" w:styleId="FootnoteTextChar">
    <w:name w:val="Footnote Text Char"/>
    <w:basedOn w:val="DefaultParagraphFont"/>
    <w:link w:val="FootnoteText"/>
    <w:uiPriority w:val="99"/>
    <w:rsid w:val="008C2B1A"/>
    <w:rPr>
      <w:sz w:val="20"/>
      <w:szCs w:val="25"/>
    </w:rPr>
  </w:style>
  <w:style w:type="character" w:styleId="CommentReference">
    <w:name w:val="annotation reference"/>
    <w:basedOn w:val="DefaultParagraphFont"/>
    <w:uiPriority w:val="99"/>
    <w:semiHidden/>
    <w:unhideWhenUsed/>
    <w:rsid w:val="008C2B1A"/>
    <w:rPr>
      <w:sz w:val="16"/>
      <w:szCs w:val="16"/>
    </w:rPr>
  </w:style>
  <w:style w:type="paragraph" w:styleId="CommentText">
    <w:name w:val="annotation text"/>
    <w:basedOn w:val="Normal"/>
    <w:link w:val="CommentTextChar"/>
    <w:uiPriority w:val="99"/>
    <w:unhideWhenUsed/>
    <w:rsid w:val="008C2B1A"/>
    <w:pPr>
      <w:ind w:firstLine="851"/>
      <w:jc w:val="thaiDistribute"/>
    </w:pPr>
    <w:rPr>
      <w:rFonts w:asciiTheme="minorHAnsi" w:eastAsiaTheme="minorHAnsi" w:hAnsiTheme="minorHAnsi" w:cstheme="minorBidi"/>
      <w:sz w:val="20"/>
      <w:szCs w:val="25"/>
    </w:rPr>
  </w:style>
  <w:style w:type="character" w:customStyle="1" w:styleId="CommentTextChar">
    <w:name w:val="Comment Text Char"/>
    <w:basedOn w:val="DefaultParagraphFont"/>
    <w:link w:val="CommentText"/>
    <w:uiPriority w:val="99"/>
    <w:rsid w:val="008C2B1A"/>
    <w:rPr>
      <w:sz w:val="20"/>
      <w:szCs w:val="25"/>
    </w:rPr>
  </w:style>
  <w:style w:type="character" w:customStyle="1" w:styleId="UnresolvedMention1">
    <w:name w:val="Unresolved Mention1"/>
    <w:basedOn w:val="DefaultParagraphFont"/>
    <w:uiPriority w:val="99"/>
    <w:semiHidden/>
    <w:unhideWhenUsed/>
    <w:rsid w:val="002C4267"/>
    <w:rPr>
      <w:color w:val="605E5C"/>
      <w:shd w:val="clear" w:color="auto" w:fill="E1DFDD"/>
    </w:rPr>
  </w:style>
  <w:style w:type="character" w:styleId="FollowedHyperlink">
    <w:name w:val="FollowedHyperlink"/>
    <w:basedOn w:val="DefaultParagraphFont"/>
    <w:uiPriority w:val="99"/>
    <w:semiHidden/>
    <w:unhideWhenUsed/>
    <w:rsid w:val="00AD5B57"/>
    <w:rPr>
      <w:color w:val="954F72" w:themeColor="followedHyperlink"/>
      <w:u w:val="single"/>
    </w:rPr>
  </w:style>
  <w:style w:type="paragraph" w:styleId="BalloonText">
    <w:name w:val="Balloon Text"/>
    <w:basedOn w:val="Normal"/>
    <w:link w:val="BalloonTextChar"/>
    <w:uiPriority w:val="99"/>
    <w:semiHidden/>
    <w:unhideWhenUsed/>
    <w:rsid w:val="00276657"/>
    <w:rPr>
      <w:rFonts w:ascii="Segoe UI" w:hAnsi="Segoe UI"/>
      <w:sz w:val="18"/>
      <w:szCs w:val="22"/>
    </w:rPr>
  </w:style>
  <w:style w:type="character" w:customStyle="1" w:styleId="BalloonTextChar">
    <w:name w:val="Balloon Text Char"/>
    <w:basedOn w:val="DefaultParagraphFont"/>
    <w:link w:val="BalloonText"/>
    <w:uiPriority w:val="99"/>
    <w:semiHidden/>
    <w:rsid w:val="00276657"/>
    <w:rPr>
      <w:rFonts w:ascii="Segoe UI" w:eastAsia="Times New Roman" w:hAnsi="Segoe UI" w:cs="Angsana New"/>
      <w:sz w:val="18"/>
      <w:szCs w:val="22"/>
    </w:rPr>
  </w:style>
  <w:style w:type="paragraph" w:styleId="CommentSubject">
    <w:name w:val="annotation subject"/>
    <w:basedOn w:val="CommentText"/>
    <w:next w:val="CommentText"/>
    <w:link w:val="CommentSubjectChar"/>
    <w:uiPriority w:val="99"/>
    <w:semiHidden/>
    <w:unhideWhenUsed/>
    <w:rsid w:val="00276657"/>
    <w:pPr>
      <w:ind w:firstLine="0"/>
      <w:jc w:val="left"/>
    </w:pPr>
    <w:rPr>
      <w:rFonts w:ascii="Times New Roman" w:eastAsia="Times New Roman" w:hAnsi="Times New Roman" w:cs="Angsana New"/>
      <w:b/>
      <w:bCs/>
    </w:rPr>
  </w:style>
  <w:style w:type="character" w:customStyle="1" w:styleId="CommentSubjectChar">
    <w:name w:val="Comment Subject Char"/>
    <w:basedOn w:val="CommentTextChar"/>
    <w:link w:val="CommentSubject"/>
    <w:uiPriority w:val="99"/>
    <w:semiHidden/>
    <w:rsid w:val="00276657"/>
    <w:rPr>
      <w:rFonts w:ascii="Times New Roman" w:eastAsia="Times New Roman" w:hAnsi="Times New Roman" w:cs="Angsana New"/>
      <w:b/>
      <w:bCs/>
      <w:sz w:val="20"/>
      <w:szCs w:val="25"/>
    </w:rPr>
  </w:style>
  <w:style w:type="paragraph" w:styleId="ListParagraph">
    <w:name w:val="List Paragraph"/>
    <w:basedOn w:val="Normal"/>
    <w:uiPriority w:val="34"/>
    <w:qFormat/>
    <w:rsid w:val="004C4A7F"/>
    <w:pPr>
      <w:ind w:left="720"/>
      <w:contextualSpacing/>
    </w:pPr>
  </w:style>
  <w:style w:type="character" w:customStyle="1" w:styleId="UnresolvedMention2">
    <w:name w:val="Unresolved Mention2"/>
    <w:basedOn w:val="DefaultParagraphFont"/>
    <w:uiPriority w:val="99"/>
    <w:semiHidden/>
    <w:unhideWhenUsed/>
    <w:rsid w:val="007F32E8"/>
    <w:rPr>
      <w:color w:val="605E5C"/>
      <w:shd w:val="clear" w:color="auto" w:fill="E1DFDD"/>
    </w:rPr>
  </w:style>
  <w:style w:type="character" w:customStyle="1" w:styleId="UnresolvedMention3">
    <w:name w:val="Unresolved Mention3"/>
    <w:basedOn w:val="DefaultParagraphFont"/>
    <w:uiPriority w:val="99"/>
    <w:semiHidden/>
    <w:unhideWhenUsed/>
    <w:rsid w:val="00530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929502">
      <w:bodyDiv w:val="1"/>
      <w:marLeft w:val="0"/>
      <w:marRight w:val="0"/>
      <w:marTop w:val="0"/>
      <w:marBottom w:val="0"/>
      <w:divBdr>
        <w:top w:val="none" w:sz="0" w:space="0" w:color="auto"/>
        <w:left w:val="none" w:sz="0" w:space="0" w:color="auto"/>
        <w:bottom w:val="none" w:sz="0" w:space="0" w:color="auto"/>
        <w:right w:val="none" w:sz="0" w:space="0" w:color="auto"/>
      </w:divBdr>
    </w:div>
    <w:div w:id="1328093103">
      <w:bodyDiv w:val="1"/>
      <w:marLeft w:val="0"/>
      <w:marRight w:val="0"/>
      <w:marTop w:val="0"/>
      <w:marBottom w:val="0"/>
      <w:divBdr>
        <w:top w:val="none" w:sz="0" w:space="0" w:color="auto"/>
        <w:left w:val="none" w:sz="0" w:space="0" w:color="auto"/>
        <w:bottom w:val="none" w:sz="0" w:space="0" w:color="auto"/>
        <w:right w:val="none" w:sz="0" w:space="0" w:color="auto"/>
      </w:divBdr>
    </w:div>
    <w:div w:id="169518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62123440130@ssru.ac.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wita.ka@ssru.ac.t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62123440130@ssru.ac.th" TargetMode="External"/><Relationship Id="rId11" Type="http://schemas.openxmlformats.org/officeDocument/2006/relationships/hyperlink" Target="http://www.law.tu.ac.th/wp-content/uploads/2014/02/&#3585;&#3634;&#3619;&#3649;&#3626;&#3604;&#3591;&#3648;&#3592;&#3605;&#3609;&#3634;.pdf" TargetMode="External"/><Relationship Id="rId5" Type="http://schemas.openxmlformats.org/officeDocument/2006/relationships/webSettings" Target="webSettings.xml"/><Relationship Id="rId10" Type="http://schemas.openxmlformats.org/officeDocument/2006/relationships/hyperlink" Target="http://preecha39.blogspot.com/2012/04/blog-post.html" TargetMode="External"/><Relationship Id="rId4" Type="http://schemas.openxmlformats.org/officeDocument/2006/relationships/settings" Target="settings.xml"/><Relationship Id="rId9" Type="http://schemas.openxmlformats.org/officeDocument/2006/relationships/hyperlink" Target="mailto:pawita.ka@ssru.ac.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D14D-5DC6-49EB-B136-69C6FB9B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5755</Words>
  <Characters>32807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rungarun mueangmon</dc:creator>
  <cp:keywords/>
  <dc:description/>
  <cp:lastModifiedBy>rungarun mueangmon</cp:lastModifiedBy>
  <cp:revision>2</cp:revision>
  <cp:lastPrinted>2021-12-03T06:10:00Z</cp:lastPrinted>
  <dcterms:created xsi:type="dcterms:W3CDTF">2021-12-28T04:46:00Z</dcterms:created>
  <dcterms:modified xsi:type="dcterms:W3CDTF">2021-12-28T04:46:00Z</dcterms:modified>
</cp:coreProperties>
</file>